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7621" w14:textId="77777777" w:rsidR="00916EF6" w:rsidRPr="007A292A" w:rsidRDefault="007F2439" w:rsidP="00916EF6">
      <w:pPr>
        <w:pStyle w:val="CRCoverPage"/>
        <w:tabs>
          <w:tab w:val="right" w:pos="9639"/>
        </w:tabs>
        <w:spacing w:after="0"/>
        <w:rPr>
          <w:rFonts w:ascii="Times New Roman" w:hAnsi="Times New Roman"/>
          <w:b/>
          <w:i/>
          <w:sz w:val="28"/>
          <w:lang w:val="en-US"/>
        </w:rPr>
      </w:pPr>
      <w:bookmarkStart w:id="0" w:name="_Toc502932909"/>
      <w:r w:rsidRPr="007A292A">
        <w:rPr>
          <w:rFonts w:ascii="Times New Roman" w:hAnsi="Times New Roman"/>
          <w:b/>
          <w:noProof/>
          <w:sz w:val="24"/>
        </w:rPr>
        <w:t>3GPP TSG-RAN WG4 Meeting #112</w:t>
      </w:r>
      <w:r w:rsidR="00916EF6" w:rsidRPr="007A292A">
        <w:rPr>
          <w:rFonts w:ascii="Times New Roman" w:hAnsi="Times New Roman"/>
          <w:b/>
          <w:i/>
          <w:sz w:val="28"/>
        </w:rPr>
        <w:tab/>
      </w:r>
      <w:r w:rsidR="00916EF6" w:rsidRPr="007A292A">
        <w:rPr>
          <w:rFonts w:ascii="Times New Roman" w:hAnsi="Times New Roman"/>
          <w:b/>
          <w:sz w:val="28"/>
          <w:lang w:val="en-US" w:eastAsia="zh-CN"/>
        </w:rPr>
        <w:t>R4-2</w:t>
      </w:r>
      <w:r w:rsidR="00034E3D" w:rsidRPr="007A292A">
        <w:rPr>
          <w:rFonts w:ascii="Times New Roman" w:hAnsi="Times New Roman"/>
          <w:b/>
          <w:sz w:val="28"/>
          <w:lang w:val="en-US" w:eastAsia="zh-CN"/>
        </w:rPr>
        <w:t>4</w:t>
      </w:r>
      <w:r w:rsidR="00130F7B" w:rsidRPr="007A292A">
        <w:rPr>
          <w:rFonts w:ascii="Times New Roman" w:hAnsi="Times New Roman"/>
          <w:b/>
          <w:sz w:val="28"/>
          <w:lang w:val="en-US" w:eastAsia="zh-CN"/>
        </w:rPr>
        <w:t>11498</w:t>
      </w:r>
    </w:p>
    <w:p w14:paraId="22D4A449" w14:textId="77777777" w:rsidR="00405020" w:rsidRPr="007A292A" w:rsidRDefault="007F2439" w:rsidP="00405020">
      <w:pPr>
        <w:pStyle w:val="CRCoverPage"/>
        <w:outlineLvl w:val="0"/>
        <w:rPr>
          <w:rFonts w:ascii="Times New Roman" w:hAnsi="Times New Roman"/>
          <w:b/>
          <w:noProof/>
          <w:sz w:val="24"/>
        </w:rPr>
      </w:pPr>
      <w:r w:rsidRPr="007A292A">
        <w:rPr>
          <w:rFonts w:ascii="Times New Roman" w:hAnsi="Times New Roman"/>
          <w:b/>
          <w:noProof/>
          <w:sz w:val="24"/>
        </w:rPr>
        <w:t>Maastricht, Netherlands, 19 – 23 August, 2024</w:t>
      </w:r>
    </w:p>
    <w:p w14:paraId="52AF4542" w14:textId="77777777" w:rsidR="00571C34" w:rsidRPr="007A292A" w:rsidRDefault="00571C34">
      <w:pPr>
        <w:pStyle w:val="af2"/>
        <w:tabs>
          <w:tab w:val="left" w:pos="2155"/>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Agenda Item:</w:t>
      </w:r>
      <w:r w:rsidRPr="007A292A">
        <w:rPr>
          <w:rFonts w:ascii="Times New Roman" w:hAnsi="Times New Roman"/>
          <w:sz w:val="24"/>
          <w:szCs w:val="24"/>
          <w:lang w:eastAsia="zh-CN"/>
        </w:rPr>
        <w:tab/>
      </w:r>
      <w:r w:rsidR="00656844" w:rsidRPr="007A292A">
        <w:rPr>
          <w:rFonts w:ascii="Times New Roman" w:hAnsi="Times New Roman"/>
          <w:b w:val="0"/>
          <w:sz w:val="24"/>
          <w:szCs w:val="24"/>
          <w:lang w:val="en-US" w:eastAsia="zh-CN"/>
        </w:rPr>
        <w:t>8</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25</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EE79C6" w:rsidRPr="007A292A">
        <w:rPr>
          <w:rFonts w:ascii="Times New Roman" w:hAnsi="Times New Roman"/>
          <w:b w:val="0"/>
          <w:sz w:val="24"/>
          <w:szCs w:val="24"/>
          <w:lang w:val="en-US" w:eastAsia="zh-CN"/>
        </w:rPr>
        <w:t>.1</w:t>
      </w:r>
    </w:p>
    <w:p w14:paraId="2900CC6B" w14:textId="77777777" w:rsidR="00571C34" w:rsidRPr="007A292A" w:rsidRDefault="00571C34">
      <w:pPr>
        <w:pStyle w:val="af2"/>
        <w:tabs>
          <w:tab w:val="left" w:pos="2165"/>
        </w:tabs>
        <w:spacing w:after="120"/>
        <w:ind w:left="2127" w:hanging="2127"/>
        <w:jc w:val="both"/>
        <w:rPr>
          <w:rFonts w:ascii="Times New Roman" w:hAnsi="Times New Roman"/>
          <w:sz w:val="24"/>
          <w:szCs w:val="24"/>
          <w:lang w:val="en-US" w:eastAsia="zh-CN"/>
        </w:rPr>
      </w:pPr>
      <w:r w:rsidRPr="007A292A">
        <w:rPr>
          <w:rFonts w:ascii="Times New Roman" w:hAnsi="Times New Roman"/>
          <w:sz w:val="24"/>
          <w:szCs w:val="24"/>
          <w:lang w:eastAsia="zh-CN"/>
        </w:rPr>
        <w:t>Source:</w:t>
      </w:r>
      <w:r w:rsidRPr="007A292A">
        <w:rPr>
          <w:rFonts w:ascii="Times New Roman" w:hAnsi="Times New Roman"/>
          <w:sz w:val="24"/>
          <w:szCs w:val="24"/>
          <w:lang w:eastAsia="zh-CN"/>
        </w:rPr>
        <w:tab/>
      </w:r>
      <w:r w:rsidR="00BF0B29" w:rsidRPr="007A292A">
        <w:rPr>
          <w:rFonts w:ascii="Times New Roman" w:hAnsi="Times New Roman"/>
          <w:b w:val="0"/>
          <w:sz w:val="24"/>
          <w:szCs w:val="24"/>
          <w:lang w:eastAsia="zh-CN"/>
        </w:rPr>
        <w:t>MediaTek Inc.</w:t>
      </w:r>
    </w:p>
    <w:p w14:paraId="1EAEFDBD" w14:textId="77777777" w:rsidR="00571C34" w:rsidRPr="007A292A" w:rsidRDefault="00571C34">
      <w:pPr>
        <w:pStyle w:val="af2"/>
        <w:spacing w:after="120"/>
        <w:ind w:left="2127" w:hanging="2127"/>
        <w:jc w:val="both"/>
        <w:rPr>
          <w:rFonts w:ascii="Times New Roman" w:hAnsi="Times New Roman"/>
          <w:b w:val="0"/>
          <w:lang w:val="en-US" w:eastAsia="zh-CN"/>
        </w:rPr>
      </w:pPr>
      <w:r w:rsidRPr="007A292A">
        <w:rPr>
          <w:rFonts w:ascii="Times New Roman" w:hAnsi="Times New Roman"/>
          <w:sz w:val="24"/>
          <w:szCs w:val="24"/>
          <w:lang w:val="en-US" w:eastAsia="zh-CN"/>
        </w:rPr>
        <w:t>Title:</w:t>
      </w:r>
      <w:r w:rsidRPr="007A292A">
        <w:rPr>
          <w:rFonts w:ascii="Times New Roman" w:hAnsi="Times New Roman"/>
          <w:sz w:val="24"/>
          <w:szCs w:val="24"/>
          <w:lang w:val="en-US" w:eastAsia="zh-CN"/>
        </w:rPr>
        <w:tab/>
      </w:r>
      <w:bookmarkStart w:id="1" w:name="OLE_LINK5"/>
      <w:bookmarkStart w:id="2" w:name="OLE_LINK438"/>
      <w:bookmarkStart w:id="3" w:name="OLE_LINK437"/>
      <w:r w:rsidR="00BB4ACA" w:rsidRPr="007A292A">
        <w:rPr>
          <w:rFonts w:ascii="Times New Roman" w:hAnsi="Times New Roman"/>
          <w:b w:val="0"/>
          <w:bCs/>
          <w:sz w:val="24"/>
          <w:szCs w:val="24"/>
          <w:lang w:val="en-US" w:eastAsia="zh-CN"/>
        </w:rPr>
        <w:t>Discussion</w:t>
      </w:r>
      <w:r w:rsidRPr="007A292A">
        <w:rPr>
          <w:rFonts w:ascii="Times New Roman" w:hAnsi="Times New Roman"/>
          <w:b w:val="0"/>
          <w:bCs/>
          <w:sz w:val="24"/>
          <w:szCs w:val="24"/>
          <w:lang w:val="en-US" w:eastAsia="zh-CN"/>
        </w:rPr>
        <w:t xml:space="preserve"> on </w:t>
      </w:r>
      <w:bookmarkStart w:id="4" w:name="OLE_LINK401"/>
      <w:bookmarkEnd w:id="1"/>
      <w:r w:rsidR="006C36BC" w:rsidRPr="007A292A">
        <w:rPr>
          <w:rFonts w:ascii="Times New Roman" w:hAnsi="Times New Roman"/>
          <w:b w:val="0"/>
          <w:bCs/>
          <w:sz w:val="24"/>
          <w:szCs w:val="24"/>
          <w:lang w:val="en-US" w:eastAsia="zh-CN"/>
        </w:rPr>
        <w:t xml:space="preserve">Rel-19 </w:t>
      </w:r>
      <w:bookmarkStart w:id="5" w:name="OLE_LINK408"/>
      <w:r w:rsidR="006C36BC" w:rsidRPr="007A292A">
        <w:rPr>
          <w:rFonts w:ascii="Times New Roman" w:hAnsi="Times New Roman"/>
          <w:b w:val="0"/>
          <w:bCs/>
          <w:sz w:val="24"/>
          <w:szCs w:val="24"/>
          <w:lang w:val="en-US" w:eastAsia="zh-CN"/>
        </w:rPr>
        <w:t xml:space="preserve">NR-NTN </w:t>
      </w:r>
      <w:bookmarkEnd w:id="5"/>
      <w:r w:rsidR="005B4CC0" w:rsidRPr="007A292A">
        <w:rPr>
          <w:rFonts w:ascii="Times New Roman" w:hAnsi="Times New Roman"/>
          <w:b w:val="0"/>
          <w:bCs/>
          <w:sz w:val="24"/>
          <w:szCs w:val="24"/>
          <w:lang w:val="en-US" w:eastAsia="zh-CN"/>
        </w:rPr>
        <w:t xml:space="preserve">RedCap </w:t>
      </w:r>
      <w:r w:rsidR="006C36BC" w:rsidRPr="007A292A">
        <w:rPr>
          <w:rFonts w:ascii="Times New Roman" w:hAnsi="Times New Roman"/>
          <w:b w:val="0"/>
          <w:bCs/>
          <w:sz w:val="24"/>
          <w:szCs w:val="24"/>
          <w:lang w:val="en-US" w:eastAsia="zh-CN"/>
        </w:rPr>
        <w:t>UE RF</w:t>
      </w:r>
      <w:r w:rsidR="00A44413" w:rsidRPr="007A292A">
        <w:rPr>
          <w:rFonts w:ascii="Times New Roman" w:hAnsi="Times New Roman"/>
          <w:b w:val="0"/>
          <w:bCs/>
          <w:sz w:val="24"/>
          <w:szCs w:val="24"/>
          <w:lang w:val="en-US" w:eastAsia="zh-CN"/>
        </w:rPr>
        <w:t xml:space="preserve"> </w:t>
      </w:r>
      <w:r w:rsidR="00034E3D" w:rsidRPr="007A292A">
        <w:rPr>
          <w:rFonts w:ascii="Times New Roman" w:hAnsi="Times New Roman"/>
          <w:b w:val="0"/>
          <w:bCs/>
          <w:sz w:val="24"/>
          <w:szCs w:val="24"/>
          <w:lang w:val="en-US" w:eastAsia="zh-CN"/>
        </w:rPr>
        <w:t>requirements</w:t>
      </w:r>
      <w:bookmarkEnd w:id="2"/>
      <w:bookmarkEnd w:id="4"/>
      <w:r w:rsidR="00E65410" w:rsidRPr="007A292A">
        <w:rPr>
          <w:rFonts w:ascii="Times New Roman" w:hAnsi="Times New Roman"/>
          <w:b w:val="0"/>
          <w:bCs/>
          <w:sz w:val="24"/>
          <w:szCs w:val="24"/>
          <w:lang w:val="en-US" w:eastAsia="zh-CN"/>
        </w:rPr>
        <w:t xml:space="preserve"> </w:t>
      </w:r>
      <w:bookmarkEnd w:id="3"/>
    </w:p>
    <w:p w14:paraId="3A48FF79" w14:textId="77777777" w:rsidR="00571C34" w:rsidRPr="007A292A" w:rsidRDefault="00571C34">
      <w:pPr>
        <w:pStyle w:val="af2"/>
        <w:tabs>
          <w:tab w:val="left" w:pos="2160"/>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Document for:</w:t>
      </w:r>
      <w:r w:rsidRPr="007A292A">
        <w:rPr>
          <w:rFonts w:ascii="Times New Roman" w:hAnsi="Times New Roman"/>
          <w:sz w:val="24"/>
          <w:szCs w:val="24"/>
          <w:lang w:eastAsia="zh-CN"/>
        </w:rPr>
        <w:tab/>
      </w:r>
      <w:r w:rsidR="005411C5" w:rsidRPr="007A292A">
        <w:rPr>
          <w:rFonts w:ascii="Times New Roman" w:hAnsi="Times New Roman"/>
          <w:b w:val="0"/>
          <w:sz w:val="24"/>
          <w:szCs w:val="24"/>
          <w:lang w:eastAsia="zh-CN"/>
        </w:rPr>
        <w:t>Discussion</w:t>
      </w:r>
    </w:p>
    <w:p w14:paraId="1D7D8732" w14:textId="77777777" w:rsidR="00571C34" w:rsidRPr="007A292A" w:rsidRDefault="00571C34">
      <w:pPr>
        <w:pStyle w:val="af2"/>
        <w:tabs>
          <w:tab w:val="left" w:pos="2160"/>
        </w:tabs>
        <w:spacing w:after="120"/>
        <w:jc w:val="both"/>
        <w:rPr>
          <w:rFonts w:ascii="Times New Roman" w:hAnsi="Times New Roman"/>
          <w:sz w:val="20"/>
          <w:lang w:eastAsia="zh-CN"/>
        </w:rPr>
      </w:pPr>
      <w:r w:rsidRPr="007A292A">
        <w:rPr>
          <w:rFonts w:ascii="Times New Roman" w:hAnsi="Times New Roman"/>
          <w:sz w:val="20"/>
          <w:lang w:eastAsia="zh-CN"/>
        </w:rPr>
        <w:t xml:space="preserve"> </w:t>
      </w:r>
    </w:p>
    <w:p w14:paraId="73B85284" w14:textId="77777777" w:rsidR="00571C34" w:rsidRPr="007A292A" w:rsidRDefault="00571C34">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Introduction</w:t>
      </w:r>
    </w:p>
    <w:p w14:paraId="01428B7E" w14:textId="77777777" w:rsidR="006C36BC" w:rsidRPr="007A292A" w:rsidRDefault="006C36BC" w:rsidP="00A12C85">
      <w:pPr>
        <w:jc w:val="both"/>
        <w:rPr>
          <w:szCs w:val="22"/>
          <w:lang w:eastAsia="zh-CN"/>
        </w:rPr>
      </w:pPr>
      <w:bookmarkStart w:id="6" w:name="OLE_LINK91"/>
      <w:bookmarkStart w:id="7" w:name="OLE_LINK90"/>
      <w:bookmarkStart w:id="8" w:name="OLE_LINK6"/>
      <w:r w:rsidRPr="007A292A">
        <w:rPr>
          <w:szCs w:val="22"/>
          <w:lang w:eastAsia="zh-CN"/>
        </w:rPr>
        <w:t>In RAN#102 plenary meeting, the Rel-19 WID of Non-Terrestrial Networks (NTN) for NR Phase 3 was approved in [1]. One of the main objectives is to support Rel-17 RedCap and Rel-18 eRedCap UEs with NR NTN operating in FR1-NTN band.</w:t>
      </w:r>
    </w:p>
    <w:p w14:paraId="70EE05DC" w14:textId="77777777" w:rsidR="00006516" w:rsidRPr="007A292A" w:rsidRDefault="00D7376C" w:rsidP="00A12C85">
      <w:pPr>
        <w:jc w:val="both"/>
        <w:rPr>
          <w:szCs w:val="22"/>
          <w:lang w:eastAsia="zh-CN"/>
        </w:rPr>
      </w:pPr>
      <w:r w:rsidRPr="007A292A">
        <w:rPr>
          <w:szCs w:val="22"/>
          <w:lang w:eastAsia="zh-CN"/>
        </w:rPr>
        <w:t>In RAN4#111 meeting, the WF</w:t>
      </w:r>
      <w:r w:rsidR="00533E4A" w:rsidRPr="007A292A">
        <w:rPr>
          <w:szCs w:val="22"/>
          <w:lang w:eastAsia="zh-CN"/>
        </w:rPr>
        <w:t xml:space="preserve"> </w:t>
      </w:r>
      <w:r w:rsidRPr="007A292A">
        <w:rPr>
          <w:szCs w:val="22"/>
          <w:lang w:eastAsia="zh-CN"/>
        </w:rPr>
        <w:t>[</w:t>
      </w:r>
      <w:r w:rsidR="006C36BC" w:rsidRPr="007A292A">
        <w:rPr>
          <w:szCs w:val="22"/>
          <w:lang w:eastAsia="zh-CN"/>
        </w:rPr>
        <w:t>3</w:t>
      </w:r>
      <w:r w:rsidRPr="007A292A">
        <w:rPr>
          <w:szCs w:val="22"/>
          <w:lang w:eastAsia="zh-CN"/>
        </w:rPr>
        <w:t>] for guiding further discussion on</w:t>
      </w:r>
      <w:r w:rsidR="00533E4A" w:rsidRPr="007A292A">
        <w:rPr>
          <w:szCs w:val="22"/>
          <w:lang w:eastAsia="zh-CN"/>
        </w:rPr>
        <w:t xml:space="preserve"> residual issues </w:t>
      </w:r>
      <w:r w:rsidRPr="007A292A">
        <w:rPr>
          <w:szCs w:val="22"/>
          <w:lang w:eastAsia="zh-CN"/>
        </w:rPr>
        <w:t xml:space="preserve">were proposed. </w:t>
      </w:r>
    </w:p>
    <w:p w14:paraId="7663C5C0" w14:textId="77777777" w:rsidR="00C579E7" w:rsidRPr="007A292A" w:rsidRDefault="006C36BC" w:rsidP="006C36BC">
      <w:pPr>
        <w:jc w:val="both"/>
        <w:rPr>
          <w:szCs w:val="22"/>
          <w:lang w:eastAsia="zh-CN"/>
        </w:rPr>
      </w:pPr>
      <w:r w:rsidRPr="007A292A">
        <w:rPr>
          <w:szCs w:val="22"/>
          <w:lang w:eastAsia="zh-CN"/>
        </w:rPr>
        <w:t xml:space="preserve">In this contribution, our </w:t>
      </w:r>
      <w:r w:rsidRPr="007A292A">
        <w:rPr>
          <w:lang w:eastAsia="zh-CN"/>
        </w:rPr>
        <w:t xml:space="preserve">views </w:t>
      </w:r>
      <w:r w:rsidRPr="007A292A">
        <w:rPr>
          <w:szCs w:val="22"/>
          <w:lang w:eastAsia="zh-CN"/>
        </w:rPr>
        <w:t>about the</w:t>
      </w:r>
      <w:r w:rsidR="00533E4A" w:rsidRPr="007A292A">
        <w:rPr>
          <w:szCs w:val="22"/>
          <w:lang w:eastAsia="zh-CN"/>
        </w:rPr>
        <w:t xml:space="preserve"> residual issues</w:t>
      </w:r>
      <w:r w:rsidRPr="007A292A">
        <w:rPr>
          <w:szCs w:val="22"/>
          <w:lang w:eastAsia="zh-CN"/>
        </w:rPr>
        <w:t xml:space="preserve"> </w:t>
      </w:r>
      <w:r w:rsidR="00533E4A" w:rsidRPr="007A292A">
        <w:rPr>
          <w:szCs w:val="22"/>
          <w:lang w:eastAsia="zh-CN"/>
        </w:rPr>
        <w:t>are</w:t>
      </w:r>
      <w:r w:rsidRPr="007A292A">
        <w:rPr>
          <w:szCs w:val="22"/>
          <w:lang w:eastAsia="zh-CN"/>
        </w:rPr>
        <w:t xml:space="preserve"> provided.</w:t>
      </w:r>
    </w:p>
    <w:bookmarkEnd w:id="6"/>
    <w:bookmarkEnd w:id="7"/>
    <w:bookmarkEnd w:id="8"/>
    <w:p w14:paraId="6CA653A7" w14:textId="77777777" w:rsidR="00911CC2" w:rsidRPr="007A292A"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Discussion</w:t>
      </w:r>
    </w:p>
    <w:p w14:paraId="43E42614" w14:textId="77777777" w:rsidR="00A37FE1" w:rsidRPr="007A292A" w:rsidRDefault="00A0758B" w:rsidP="00A37FE1">
      <w:pPr>
        <w:rPr>
          <w:b/>
          <w:lang w:eastAsia="zh-CN"/>
        </w:rPr>
      </w:pPr>
      <w:bookmarkStart w:id="9" w:name="OLE_LINK467"/>
      <w:r w:rsidRPr="007A292A">
        <w:rPr>
          <w:b/>
          <w:lang w:eastAsia="zh-CN"/>
        </w:rPr>
        <w:t>2.1</w:t>
      </w:r>
      <w:r w:rsidRPr="007A292A">
        <w:rPr>
          <w:b/>
          <w:lang w:eastAsia="zh-CN"/>
        </w:rPr>
        <w:tab/>
      </w:r>
      <w:r w:rsidRPr="007A292A">
        <w:rPr>
          <w:b/>
          <w:lang w:eastAsia="zh-CN"/>
        </w:rPr>
        <w:tab/>
      </w:r>
      <w:r w:rsidR="000C342B" w:rsidRPr="007A292A">
        <w:rPr>
          <w:b/>
          <w:lang w:eastAsia="zh-CN"/>
        </w:rPr>
        <w:t>Rel-19 phase 3 NR-NTN UE RF requirements</w:t>
      </w:r>
    </w:p>
    <w:p w14:paraId="2295A336" w14:textId="77777777" w:rsidR="00972C1E" w:rsidRPr="007A292A" w:rsidRDefault="00972C1E" w:rsidP="00972C1E">
      <w:pPr>
        <w:rPr>
          <w:rFonts w:eastAsia="新細明體"/>
          <w:lang w:eastAsia="zh-TW"/>
        </w:rPr>
      </w:pPr>
      <w:bookmarkStart w:id="10" w:name="OLE_LINK418"/>
      <w:bookmarkStart w:id="11" w:name="OLE_LINK456"/>
      <w:bookmarkStart w:id="12" w:name="OLE_LINK402"/>
      <w:bookmarkEnd w:id="9"/>
      <w:r w:rsidRPr="007A292A">
        <w:rPr>
          <w:rFonts w:eastAsia="新細明體"/>
          <w:lang w:eastAsia="zh-TW"/>
        </w:rPr>
        <w:t xml:space="preserve">The Rel-19 WID [1] objectives indicate that NTN for NR Phase 3 supports Redcap and eRedcap </w:t>
      </w:r>
      <w:r w:rsidRPr="007A292A">
        <w:rPr>
          <w:rFonts w:eastAsia="Malgun Gothic"/>
          <w:lang w:val="en-US" w:eastAsia="ko-KR"/>
        </w:rPr>
        <w:t>with NR NTN operating in FR1-NTN band.</w:t>
      </w:r>
      <w:r w:rsidRPr="007A292A">
        <w:rPr>
          <w:rFonts w:eastAsia="新細明體"/>
          <w:lang w:val="en-US" w:eastAsia="zh-TW"/>
        </w:rPr>
        <w:t xml:space="preserve"> </w:t>
      </w:r>
      <w:r w:rsidRPr="007A292A">
        <w:rPr>
          <w:rFonts w:eastAsia="新細明體"/>
          <w:lang w:eastAsia="zh-TW"/>
        </w:rPr>
        <w:t xml:space="preserve">The objectives are shown below. </w:t>
      </w:r>
      <w:bookmarkEnd w:id="10"/>
      <w:r w:rsidRPr="007A292A">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972C1E" w:rsidRPr="007A292A" w14:paraId="5DAC0DFE" w14:textId="77777777">
        <w:trPr>
          <w:divId w:val="1726370136"/>
        </w:trPr>
        <w:tc>
          <w:tcPr>
            <w:tcW w:w="9695" w:type="dxa"/>
            <w:tcBorders>
              <w:top w:val="single" w:sz="4" w:space="0" w:color="auto"/>
              <w:left w:val="single" w:sz="4" w:space="0" w:color="auto"/>
              <w:bottom w:val="single" w:sz="4" w:space="0" w:color="auto"/>
              <w:right w:val="single" w:sz="4" w:space="0" w:color="auto"/>
            </w:tcBorders>
            <w:hideMark/>
          </w:tcPr>
          <w:bookmarkEnd w:id="11"/>
          <w:p w14:paraId="61A30F34" w14:textId="77777777" w:rsidR="00972C1E" w:rsidRPr="007A292A" w:rsidRDefault="00972C1E" w:rsidP="00972C1E">
            <w:pPr>
              <w:pStyle w:val="afb"/>
              <w:widowControl w:val="0"/>
              <w:spacing w:after="180"/>
              <w:ind w:firstLineChars="0" w:firstLine="0"/>
              <w:rPr>
                <w:rFonts w:ascii="Times New Roman" w:hAnsi="Times New Roman" w:cs="Times New Roman"/>
                <w:b/>
                <w:bCs/>
                <w:sz w:val="20"/>
                <w:szCs w:val="20"/>
                <w:lang w:val="en-GB"/>
              </w:rPr>
            </w:pPr>
            <w:r w:rsidRPr="007A292A">
              <w:rPr>
                <w:rFonts w:ascii="Times New Roman" w:hAnsi="Times New Roman" w:cs="Times New Roman"/>
                <w:b/>
                <w:bCs/>
                <w:sz w:val="20"/>
                <w:szCs w:val="20"/>
                <w:lang w:val="en-GB"/>
              </w:rPr>
              <w:t xml:space="preserve">4.1 </w:t>
            </w:r>
            <w:r w:rsidRPr="007A292A">
              <w:rPr>
                <w:rFonts w:ascii="Times New Roman" w:hAnsi="Times New Roman" w:cs="Times New Roman"/>
                <w:b/>
                <w:bCs/>
                <w:sz w:val="20"/>
                <w:szCs w:val="20"/>
                <w:lang w:val="en-GB"/>
              </w:rPr>
              <w:tab/>
              <w:t>Objective of SI or Core part WI or Testing part WI</w:t>
            </w:r>
          </w:p>
          <w:p w14:paraId="478B2DC2" w14:textId="77777777" w:rsidR="00972C1E" w:rsidRPr="007A292A" w:rsidRDefault="00972C1E" w:rsidP="00972C1E">
            <w:pPr>
              <w:pStyle w:val="a8"/>
              <w:ind w:left="360"/>
              <w:jc w:val="both"/>
              <w:rPr>
                <w:i/>
                <w:iCs/>
                <w:lang w:val="en-US"/>
              </w:rPr>
            </w:pPr>
            <w:r w:rsidRPr="007A292A">
              <w:rPr>
                <w:i/>
                <w:iCs/>
                <w:lang w:val="en-US"/>
              </w:rPr>
              <w:t>Support of Rel-17 RedCap and Rel-18 eRedCap UEs with NR NTN operating in FR1-NTN bands [RAN4, RAN1]</w:t>
            </w:r>
          </w:p>
          <w:p w14:paraId="41674C95" w14:textId="77777777" w:rsidR="00972C1E" w:rsidRPr="007A292A" w:rsidRDefault="00972C1E" w:rsidP="00972C1E">
            <w:pPr>
              <w:pStyle w:val="a8"/>
              <w:numPr>
                <w:ilvl w:val="0"/>
                <w:numId w:val="46"/>
              </w:numPr>
              <w:ind w:left="1080"/>
              <w:jc w:val="both"/>
              <w:rPr>
                <w:i/>
                <w:iCs/>
                <w:lang w:val="en-US"/>
              </w:rPr>
            </w:pPr>
            <w:r w:rsidRPr="007A292A">
              <w:rPr>
                <w:i/>
                <w:iCs/>
                <w:lang w:val="en-US"/>
              </w:rPr>
              <w:t>For full-duplex FDD RedCap and eRedCap UEs, define the RF and RRM requirements [RAN4]</w:t>
            </w:r>
          </w:p>
          <w:p w14:paraId="32F1D98E" w14:textId="77777777" w:rsidR="00972C1E" w:rsidRPr="007A292A" w:rsidRDefault="00972C1E" w:rsidP="00972C1E">
            <w:pPr>
              <w:pStyle w:val="a8"/>
              <w:numPr>
                <w:ilvl w:val="0"/>
                <w:numId w:val="46"/>
              </w:numPr>
              <w:ind w:left="1080"/>
              <w:jc w:val="both"/>
              <w:rPr>
                <w:i/>
                <w:iCs/>
                <w:lang w:val="en-US"/>
              </w:rPr>
            </w:pPr>
            <w:r w:rsidRPr="007A292A">
              <w:rPr>
                <w:i/>
                <w:iCs/>
                <w:lang w:val="en-US"/>
              </w:rPr>
              <w:t>For HD-FDD RedCap UEs and eRedCap UEs, check whether any essential changes are needed for their support (i.e. focusing on HD collision rules) by end of Q2/2024 [RAN1]</w:t>
            </w:r>
          </w:p>
          <w:p w14:paraId="0333E5DF" w14:textId="77777777" w:rsidR="00972C1E" w:rsidRPr="007A292A" w:rsidRDefault="00972C1E" w:rsidP="00972C1E">
            <w:pPr>
              <w:pStyle w:val="a8"/>
              <w:numPr>
                <w:ilvl w:val="0"/>
                <w:numId w:val="46"/>
              </w:numPr>
              <w:ind w:left="1080"/>
              <w:jc w:val="both"/>
              <w:rPr>
                <w:i/>
                <w:iCs/>
                <w:lang w:val="en-US"/>
              </w:rPr>
            </w:pPr>
            <w:r w:rsidRPr="007A292A">
              <w:rPr>
                <w:i/>
                <w:iCs/>
                <w:lang w:val="en-US"/>
              </w:rPr>
              <w:t>Depending on feasibility assessment above, define the RF and RRM requirements [RAN4]</w:t>
            </w:r>
          </w:p>
          <w:p w14:paraId="790641D9" w14:textId="77777777" w:rsidR="00972C1E" w:rsidRPr="007A292A" w:rsidRDefault="00972C1E" w:rsidP="00972C1E">
            <w:pPr>
              <w:pStyle w:val="a8"/>
              <w:ind w:left="360"/>
              <w:jc w:val="both"/>
              <w:rPr>
                <w:i/>
                <w:iCs/>
                <w:lang w:val="en-US"/>
              </w:rPr>
            </w:pPr>
            <w:r w:rsidRPr="007A292A">
              <w:rPr>
                <w:i/>
                <w:iCs/>
                <w:lang w:val="en-US"/>
              </w:rPr>
              <w:t>Notes for this objective:</w:t>
            </w:r>
          </w:p>
          <w:p w14:paraId="001917A0" w14:textId="77777777" w:rsidR="00972C1E" w:rsidRPr="007A292A" w:rsidRDefault="00972C1E" w:rsidP="00972C1E">
            <w:pPr>
              <w:pStyle w:val="a8"/>
              <w:ind w:left="360"/>
              <w:jc w:val="both"/>
              <w:rPr>
                <w:i/>
                <w:iCs/>
                <w:lang w:val="en-US"/>
              </w:rPr>
            </w:pPr>
            <w:r w:rsidRPr="007A292A">
              <w:rPr>
                <w:i/>
                <w:iCs/>
                <w:lang w:val="en-US"/>
              </w:rPr>
              <w:t>GNSS (Global Navigation Satellite Systems) capabilities and simultaneous GNSS and NR-NTN operation is supported in RedCap/eRedCap UE.</w:t>
            </w:r>
          </w:p>
        </w:tc>
      </w:tr>
    </w:tbl>
    <w:p w14:paraId="2CA1C44F" w14:textId="77777777" w:rsidR="00972C1E" w:rsidRPr="007A292A" w:rsidRDefault="00972C1E" w:rsidP="00972C1E">
      <w:pPr>
        <w:rPr>
          <w:rFonts w:eastAsia="新細明體"/>
          <w:lang w:eastAsia="zh-TW"/>
        </w:rPr>
      </w:pPr>
      <w:bookmarkStart w:id="13" w:name="OLE_LINK468"/>
    </w:p>
    <w:bookmarkEnd w:id="12"/>
    <w:p w14:paraId="54F4D58D" w14:textId="77777777" w:rsidR="00972C1E" w:rsidRPr="007A292A" w:rsidRDefault="00972C1E" w:rsidP="00972C1E">
      <w:pPr>
        <w:rPr>
          <w:szCs w:val="22"/>
          <w:lang w:eastAsia="zh-CN"/>
        </w:rPr>
      </w:pPr>
      <w:r w:rsidRPr="007A292A">
        <w:rPr>
          <w:rFonts w:eastAsia="新細明體"/>
          <w:lang w:eastAsia="zh-TW"/>
        </w:rPr>
        <w:t xml:space="preserve">The Rel-19 NR_NTN_Ph3_UERF WF [3] in RAN4#111 meeting </w:t>
      </w:r>
      <w:r w:rsidRPr="007A292A">
        <w:rPr>
          <w:szCs w:val="22"/>
          <w:lang w:eastAsia="zh-CN"/>
        </w:rPr>
        <w:t xml:space="preserve">provided the </w:t>
      </w:r>
      <w:r w:rsidRPr="007A292A">
        <w:rPr>
          <w:rFonts w:eastAsia="新細明體"/>
          <w:szCs w:val="22"/>
          <w:lang w:eastAsia="zh-TW"/>
        </w:rPr>
        <w:t>guidance</w:t>
      </w:r>
      <w:r w:rsidRPr="007A292A">
        <w:rPr>
          <w:szCs w:val="22"/>
          <w:lang w:eastAsia="zh-CN"/>
        </w:rPr>
        <w:t xml:space="preserve"> as follows.</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972C1E" w:rsidRPr="007A292A" w14:paraId="2BD09B7A" w14:textId="77777777">
        <w:tc>
          <w:tcPr>
            <w:tcW w:w="9695" w:type="dxa"/>
            <w:shd w:val="clear" w:color="auto" w:fill="auto"/>
          </w:tcPr>
          <w:p w14:paraId="4FB16DAB" w14:textId="77777777" w:rsidR="00972C1E" w:rsidRPr="007A292A" w:rsidRDefault="00972C1E">
            <w:pPr>
              <w:pStyle w:val="2"/>
              <w:rPr>
                <w:rFonts w:ascii="Times New Roman" w:hAnsi="Times New Roman"/>
                <w:lang w:eastAsia="zh-CN"/>
              </w:rPr>
            </w:pPr>
            <w:r w:rsidRPr="007A292A">
              <w:rPr>
                <w:rFonts w:ascii="Times New Roman" w:hAnsi="Times New Roman"/>
              </w:rPr>
              <w:t xml:space="preserve">Issue 1-2: </w:t>
            </w:r>
            <w:bookmarkStart w:id="14" w:name="OLE_LINK409"/>
            <w:r w:rsidRPr="007A292A">
              <w:rPr>
                <w:rFonts w:ascii="Times New Roman" w:hAnsi="Times New Roman"/>
              </w:rPr>
              <w:t>HD-FDD refsens for 2 Rx</w:t>
            </w:r>
            <w:bookmarkEnd w:id="14"/>
          </w:p>
          <w:p w14:paraId="64C92517" w14:textId="77777777" w:rsidR="00972C1E" w:rsidRPr="007A292A" w:rsidRDefault="00972C1E">
            <w:pPr>
              <w:rPr>
                <w:rFonts w:eastAsia="新細明體"/>
                <w:bCs/>
                <w:lang w:eastAsia="zh-CN"/>
              </w:rPr>
            </w:pPr>
            <w:r w:rsidRPr="007A292A">
              <w:rPr>
                <w:b/>
                <w:lang w:eastAsia="zh-CN"/>
              </w:rPr>
              <w:t>Agreement</w:t>
            </w:r>
            <w:r w:rsidRPr="007A292A">
              <w:rPr>
                <w:lang w:eastAsia="zh-CN"/>
              </w:rPr>
              <w:t xml:space="preserve">: </w:t>
            </w:r>
            <w:bookmarkStart w:id="15" w:name="OLE_LINK410"/>
            <w:bookmarkStart w:id="16" w:name="OLE_LINK416"/>
            <w:r w:rsidRPr="007A292A">
              <w:rPr>
                <w:lang w:eastAsia="zh-CN"/>
              </w:rPr>
              <w:t>[</w:t>
            </w:r>
            <w:r w:rsidRPr="007A292A">
              <w:rPr>
                <w:rFonts w:eastAsia="新細明體"/>
                <w:bCs/>
                <w:lang w:eastAsia="zh-CN"/>
              </w:rPr>
              <w:t>0.5] dB tightening for n254 and n256</w:t>
            </w:r>
            <w:bookmarkEnd w:id="15"/>
            <w:r w:rsidRPr="007A292A">
              <w:rPr>
                <w:rFonts w:eastAsia="新細明體"/>
                <w:bCs/>
                <w:lang w:eastAsia="zh-CN"/>
              </w:rPr>
              <w:t xml:space="preserve">, FFS for n255. n256 to be confirmed in RAN4#112. </w:t>
            </w:r>
            <w:bookmarkEnd w:id="16"/>
          </w:p>
          <w:p w14:paraId="13A0D9BF" w14:textId="77777777" w:rsidR="00972C1E" w:rsidRPr="007A292A" w:rsidRDefault="00972C1E">
            <w:pPr>
              <w:ind w:firstLine="420"/>
              <w:rPr>
                <w:rFonts w:eastAsia="新細明體"/>
                <w:bCs/>
                <w:lang w:eastAsia="zh-CN"/>
              </w:rPr>
            </w:pPr>
            <w:r w:rsidRPr="007A292A">
              <w:rPr>
                <w:rFonts w:eastAsia="新細明體"/>
                <w:bCs/>
                <w:lang w:eastAsia="zh-CN"/>
              </w:rPr>
              <w:t>Note: RAN4#111 maintenance agreement on n256 refsens in R4-2408787 was not considered for this agreement.</w:t>
            </w:r>
          </w:p>
          <w:p w14:paraId="1CCE2791" w14:textId="77777777" w:rsidR="00972C1E" w:rsidRPr="007A292A" w:rsidRDefault="00972C1E" w:rsidP="00972C1E">
            <w:pPr>
              <w:rPr>
                <w:szCs w:val="22"/>
                <w:lang w:eastAsia="zh-CN"/>
              </w:rPr>
            </w:pPr>
          </w:p>
        </w:tc>
      </w:tr>
    </w:tbl>
    <w:p w14:paraId="7CE95AD4" w14:textId="77777777" w:rsidR="00972C1E" w:rsidRPr="007A292A" w:rsidRDefault="00972C1E" w:rsidP="00972C1E">
      <w:pPr>
        <w:rPr>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7A292A" w14:paraId="027FBB48" w14:textId="77777777" w:rsidTr="003D156B">
        <w:tc>
          <w:tcPr>
            <w:tcW w:w="9695" w:type="dxa"/>
            <w:shd w:val="clear" w:color="auto" w:fill="auto"/>
          </w:tcPr>
          <w:p w14:paraId="1F4E6A1C" w14:textId="77777777" w:rsidR="00533E4A" w:rsidRPr="007A292A" w:rsidRDefault="00533E4A" w:rsidP="00533E4A">
            <w:pPr>
              <w:pStyle w:val="2"/>
              <w:rPr>
                <w:rFonts w:ascii="Times New Roman" w:hAnsi="Times New Roman"/>
                <w:lang w:eastAsia="zh-CN"/>
              </w:rPr>
            </w:pPr>
            <w:bookmarkStart w:id="17" w:name="OLE_LINK405"/>
            <w:r w:rsidRPr="007A292A">
              <w:rPr>
                <w:rFonts w:ascii="Times New Roman" w:hAnsi="Times New Roman"/>
              </w:rPr>
              <w:lastRenderedPageBreak/>
              <w:t>Issue 1-4:</w:t>
            </w:r>
            <w:bookmarkStart w:id="18" w:name="OLE_LINK470"/>
            <w:r w:rsidRPr="007A292A">
              <w:rPr>
                <w:rFonts w:ascii="Times New Roman" w:hAnsi="Times New Roman"/>
              </w:rPr>
              <w:t xml:space="preserve"> Frequency error</w:t>
            </w:r>
            <w:bookmarkEnd w:id="18"/>
          </w:p>
          <w:p w14:paraId="1E4967A6" w14:textId="77777777" w:rsidR="00533E4A" w:rsidRPr="007A292A" w:rsidRDefault="00533E4A" w:rsidP="00533E4A">
            <w:pPr>
              <w:rPr>
                <w:b/>
                <w:lang w:eastAsia="zh-CN"/>
              </w:rPr>
            </w:pPr>
            <w:r w:rsidRPr="007A292A">
              <w:rPr>
                <w:b/>
                <w:lang w:eastAsia="zh-CN"/>
              </w:rPr>
              <w:t xml:space="preserve">Agreement: </w:t>
            </w:r>
            <w:r w:rsidRPr="007A292A">
              <w:rPr>
                <w:bCs/>
                <w:lang w:eastAsia="zh-CN"/>
              </w:rPr>
              <w:t>Discuss changes common to non-Redcap NTN and (e)RedCap NTN NR UE frequency error in maintenance agenda.</w:t>
            </w:r>
            <w:r w:rsidRPr="007A292A">
              <w:rPr>
                <w:b/>
                <w:lang w:eastAsia="zh-CN"/>
              </w:rPr>
              <w:t xml:space="preserve"> </w:t>
            </w:r>
            <w:r w:rsidRPr="007A292A">
              <w:rPr>
                <w:bCs/>
                <w:lang w:eastAsia="zh-CN"/>
              </w:rPr>
              <w:t>(e)RedCap UE frequency error requirement may be impacted by this maintenance discussion.</w:t>
            </w:r>
          </w:p>
          <w:p w14:paraId="011A1CFB" w14:textId="77777777" w:rsidR="00533E4A" w:rsidRPr="007A292A" w:rsidRDefault="00533E4A" w:rsidP="00533E4A">
            <w:pPr>
              <w:rPr>
                <w:b/>
                <w:bCs/>
                <w:szCs w:val="24"/>
                <w:lang w:val="sv-SE" w:eastAsia="zh-CN"/>
              </w:rPr>
            </w:pPr>
            <w:bookmarkStart w:id="19" w:name="OLE_LINK19"/>
            <w:r w:rsidRPr="007A292A">
              <w:rPr>
                <w:b/>
                <w:bCs/>
                <w:szCs w:val="24"/>
                <w:lang w:val="sv-SE" w:eastAsia="zh-CN"/>
              </w:rPr>
              <w:t>Option for further discussionn, not an agreement:</w:t>
            </w:r>
          </w:p>
          <w:p w14:paraId="61D67C35" w14:textId="77777777" w:rsidR="00533E4A" w:rsidRPr="007A292A" w:rsidRDefault="00533E4A" w:rsidP="00533E4A">
            <w:pPr>
              <w:pStyle w:val="afb"/>
              <w:numPr>
                <w:ilvl w:val="0"/>
                <w:numId w:val="45"/>
              </w:numPr>
              <w:overflowPunct w:val="0"/>
              <w:autoSpaceDE w:val="0"/>
              <w:autoSpaceDN w:val="0"/>
              <w:adjustRightInd w:val="0"/>
              <w:spacing w:after="180"/>
              <w:ind w:firstLineChars="0"/>
              <w:rPr>
                <w:rFonts w:ascii="Times New Roman" w:hAnsi="Times New Roman" w:cs="Times New Roman"/>
                <w:lang w:val="sv-SE"/>
              </w:rPr>
            </w:pPr>
            <w:r w:rsidRPr="007A292A">
              <w:rPr>
                <w:rFonts w:ascii="Times New Roman" w:hAnsi="Times New Roman" w:cs="Times New Roman"/>
                <w:lang w:val="sv-SE"/>
              </w:rPr>
              <w:t xml:space="preserve">As a starting point, consider </w:t>
            </w:r>
            <w:r w:rsidRPr="007A292A">
              <w:rPr>
                <w:rFonts w:ascii="Times New Roman" w:hAnsi="Times New Roman" w:cs="Times New Roman"/>
                <w:bCs/>
              </w:rPr>
              <w:t>(e)Redcap UE frequency error based on existing NR UE requirements.</w:t>
            </w:r>
          </w:p>
          <w:bookmarkEnd w:id="19"/>
          <w:p w14:paraId="7C67F1D7" w14:textId="77777777" w:rsidR="00533E4A" w:rsidRPr="007A292A" w:rsidRDefault="00533E4A" w:rsidP="00533E4A">
            <w:pPr>
              <w:rPr>
                <w:szCs w:val="24"/>
                <w:lang w:val="sv-SE" w:eastAsia="zh-CN"/>
              </w:rPr>
            </w:pPr>
          </w:p>
          <w:p w14:paraId="3AB5C2B0" w14:textId="77777777" w:rsidR="00533E4A" w:rsidRPr="007A292A" w:rsidRDefault="00533E4A" w:rsidP="00533E4A">
            <w:pPr>
              <w:pStyle w:val="2"/>
              <w:rPr>
                <w:rFonts w:ascii="Times New Roman" w:hAnsi="Times New Roman"/>
                <w:lang w:eastAsia="en-GB"/>
              </w:rPr>
            </w:pPr>
            <w:r w:rsidRPr="007A292A">
              <w:rPr>
                <w:rFonts w:ascii="Times New Roman" w:hAnsi="Times New Roman"/>
              </w:rPr>
              <w:t xml:space="preserve">Issue 1-5: </w:t>
            </w:r>
            <w:bookmarkStart w:id="20" w:name="OLE_LINK472"/>
            <w:r w:rsidRPr="007A292A">
              <w:rPr>
                <w:rFonts w:ascii="Times New Roman" w:hAnsi="Times New Roman"/>
              </w:rPr>
              <w:t>Maximum output powe</w:t>
            </w:r>
            <w:bookmarkEnd w:id="20"/>
            <w:r w:rsidRPr="007A292A">
              <w:rPr>
                <w:rFonts w:ascii="Times New Roman" w:hAnsi="Times New Roman"/>
              </w:rPr>
              <w:t>r</w:t>
            </w:r>
          </w:p>
          <w:p w14:paraId="69FA9DE5" w14:textId="77777777" w:rsidR="00533E4A" w:rsidRPr="007A292A" w:rsidRDefault="00533E4A" w:rsidP="00533E4A">
            <w:pPr>
              <w:rPr>
                <w:b/>
                <w:bCs/>
              </w:rPr>
            </w:pPr>
            <w:r w:rsidRPr="007A292A">
              <w:rPr>
                <w:b/>
                <w:bCs/>
              </w:rPr>
              <w:t>options for further discussion:</w:t>
            </w:r>
          </w:p>
          <w:p w14:paraId="4E8850BA" w14:textId="77777777" w:rsidR="00533E4A" w:rsidRPr="007A292A" w:rsidRDefault="00533E4A" w:rsidP="00533E4A">
            <w:r w:rsidRPr="007A292A">
              <w:t>Option 1: Consider increase in PC3 power level for NTN RedCap UE which only supports HD-FDD operation for a band.</w:t>
            </w:r>
          </w:p>
          <w:p w14:paraId="5E8DD70B" w14:textId="77777777" w:rsidR="00533E4A" w:rsidRPr="007A292A" w:rsidRDefault="00533E4A" w:rsidP="006236E4">
            <w:r w:rsidRPr="007A292A">
              <w:t>Option 2: PC3 power level is the same for non-RedCap NR NTN UE and (e)RedCap NR NTN UE</w:t>
            </w:r>
          </w:p>
        </w:tc>
      </w:tr>
      <w:bookmarkEnd w:id="17"/>
    </w:tbl>
    <w:p w14:paraId="79407D6A" w14:textId="77777777" w:rsidR="002D10C9" w:rsidRPr="007A292A" w:rsidRDefault="002D10C9" w:rsidP="00A37FE1">
      <w:pPr>
        <w:rPr>
          <w:lang w:eastAsia="zh-CN"/>
        </w:rPr>
      </w:pPr>
    </w:p>
    <w:p w14:paraId="3A18378F" w14:textId="77777777" w:rsidR="00C134D0" w:rsidRPr="007A292A" w:rsidRDefault="00C134D0" w:rsidP="00A37FE1">
      <w:pPr>
        <w:rPr>
          <w:b/>
          <w:lang w:eastAsia="zh-CN"/>
        </w:rPr>
      </w:pPr>
      <w:bookmarkStart w:id="21" w:name="OLE_LINK469"/>
      <w:r w:rsidRPr="007A292A">
        <w:rPr>
          <w:b/>
          <w:lang w:eastAsia="zh-CN"/>
        </w:rPr>
        <w:t>2.2</w:t>
      </w:r>
      <w:r w:rsidRPr="007A292A">
        <w:rPr>
          <w:b/>
          <w:lang w:eastAsia="zh-CN"/>
        </w:rPr>
        <w:tab/>
      </w:r>
      <w:r w:rsidRPr="007A292A">
        <w:rPr>
          <w:b/>
          <w:lang w:eastAsia="zh-CN"/>
        </w:rPr>
        <w:tab/>
        <w:t>HD-FDD refsens for 2 Rx</w:t>
      </w:r>
    </w:p>
    <w:p w14:paraId="4E1830A8" w14:textId="48B0B1DC" w:rsidR="001138B3" w:rsidRPr="007A292A" w:rsidRDefault="00000438" w:rsidP="00C55F78">
      <w:pPr>
        <w:rPr>
          <w:rFonts w:eastAsia="新細明體"/>
          <w:lang w:eastAsia="zh-TW"/>
        </w:rPr>
      </w:pPr>
      <w:bookmarkStart w:id="22" w:name="OLE_LINK411"/>
      <w:bookmarkEnd w:id="21"/>
      <w:r w:rsidRPr="007A292A">
        <w:rPr>
          <w:rFonts w:eastAsia="新細明體"/>
          <w:lang w:eastAsia="zh-TW"/>
        </w:rPr>
        <w:t xml:space="preserve">Regarding HD-FDD </w:t>
      </w:r>
      <w:r w:rsidR="009D640C" w:rsidRPr="007A292A">
        <w:rPr>
          <w:rFonts w:eastAsia="新細明體"/>
          <w:lang w:eastAsia="zh-TW"/>
        </w:rPr>
        <w:t>REFSENS</w:t>
      </w:r>
      <w:r w:rsidRPr="007A292A">
        <w:rPr>
          <w:rFonts w:eastAsia="新細明體"/>
          <w:lang w:eastAsia="zh-TW"/>
        </w:rPr>
        <w:t xml:space="preserve"> for 2 Rx, i</w:t>
      </w:r>
      <w:r w:rsidR="00B02C9C" w:rsidRPr="007A292A">
        <w:rPr>
          <w:rFonts w:eastAsia="新細明體"/>
          <w:lang w:eastAsia="zh-TW"/>
        </w:rPr>
        <w:t>n RAN4#111 meeting,</w:t>
      </w:r>
      <w:bookmarkStart w:id="23" w:name="OLE_LINK131"/>
      <w:bookmarkStart w:id="24" w:name="OLE_LINK95"/>
      <w:bookmarkStart w:id="25" w:name="OLE_LINK139"/>
      <w:bookmarkStart w:id="26" w:name="OLE_LINK146"/>
      <w:bookmarkEnd w:id="22"/>
      <w:r w:rsidR="00B02C9C" w:rsidRPr="007A292A">
        <w:rPr>
          <w:rFonts w:eastAsia="新細明體"/>
          <w:lang w:eastAsia="zh-TW"/>
        </w:rPr>
        <w:t xml:space="preserve"> because NTN connection performance between SAN and UE is important, some comments indicate that it is desired to achieve more than 0.5 dB tightening on n254 and n256. Therefore, WF [3] indicates that [0.5] dB tightening for n254 and n256, FFS for n255, and n256 to be confirmed in RAN4#112.</w:t>
      </w:r>
    </w:p>
    <w:p w14:paraId="110F705B" w14:textId="77777777" w:rsidR="00B02C9C" w:rsidRPr="007A292A" w:rsidRDefault="00B02C9C" w:rsidP="00C55F78">
      <w:pPr>
        <w:rPr>
          <w:rFonts w:eastAsia="新細明體"/>
          <w:lang w:eastAsia="zh-TW"/>
        </w:rPr>
      </w:pPr>
      <w:r w:rsidRPr="007A292A">
        <w:rPr>
          <w:rFonts w:eastAsia="新細明體"/>
          <w:lang w:eastAsia="zh-TW"/>
        </w:rPr>
        <w:t>After checking TS 38.101-1 [2] and TS 38.101-5 [4]</w:t>
      </w:r>
      <w:r w:rsidR="007C4B2E" w:rsidRPr="007A292A">
        <w:rPr>
          <w:rFonts w:eastAsia="新細明體"/>
          <w:lang w:eastAsia="zh-TW"/>
        </w:rPr>
        <w:t>, some</w:t>
      </w:r>
      <w:r w:rsidRPr="007A292A">
        <w:rPr>
          <w:rFonts w:eastAsia="新細明體"/>
          <w:lang w:eastAsia="zh-TW"/>
        </w:rPr>
        <w:t xml:space="preserve"> </w:t>
      </w:r>
      <w:r w:rsidR="007C4B2E" w:rsidRPr="007A292A">
        <w:rPr>
          <w:rFonts w:eastAsia="新細明體"/>
          <w:lang w:eastAsia="zh-TW"/>
        </w:rPr>
        <w:t>t</w:t>
      </w:r>
      <w:r w:rsidRPr="007A292A">
        <w:rPr>
          <w:rFonts w:eastAsia="新細明體"/>
          <w:lang w:eastAsia="zh-TW"/>
        </w:rPr>
        <w:t xml:space="preserve">ables </w:t>
      </w:r>
      <w:r w:rsidR="007C4B2E" w:rsidRPr="007A292A">
        <w:rPr>
          <w:rFonts w:eastAsia="新細明體"/>
          <w:lang w:eastAsia="zh-TW"/>
        </w:rPr>
        <w:t xml:space="preserve">are </w:t>
      </w:r>
      <w:r w:rsidRPr="007A292A">
        <w:rPr>
          <w:rFonts w:eastAsia="新細明體"/>
          <w:lang w:eastAsia="zh-TW"/>
        </w:rPr>
        <w:t>shown below</w:t>
      </w:r>
      <w:r w:rsidR="007C4B2E" w:rsidRPr="007A292A">
        <w:rPr>
          <w:rFonts w:eastAsia="新細明體"/>
          <w:lang w:eastAsia="zh-TW"/>
        </w:rPr>
        <w:t xml:space="preserve"> for reference.  </w:t>
      </w:r>
    </w:p>
    <w:p w14:paraId="185605F0" w14:textId="77777777" w:rsidR="007C4B2E" w:rsidRPr="007A292A" w:rsidRDefault="009C7572" w:rsidP="00C55F78">
      <w:r w:rsidRPr="007A292A">
        <w:pict w14:anchorId="38767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55.25pt">
            <v:imagedata r:id="rId8" o:title=""/>
          </v:shape>
        </w:pict>
      </w:r>
    </w:p>
    <w:p w14:paraId="372E887A" w14:textId="77777777" w:rsidR="007C4B2E" w:rsidRPr="007A292A" w:rsidRDefault="007C4B2E" w:rsidP="00C55F78">
      <w:pPr>
        <w:rPr>
          <w:rFonts w:eastAsia="新細明體"/>
          <w:lang w:eastAsia="zh-TW"/>
        </w:rPr>
      </w:pPr>
    </w:p>
    <w:p w14:paraId="0F368451" w14:textId="77777777" w:rsidR="00C04762" w:rsidRPr="007A292A" w:rsidRDefault="00C04762" w:rsidP="00C04762">
      <w:pPr>
        <w:pStyle w:val="TH"/>
        <w:rPr>
          <w:rFonts w:ascii="Times New Roman" w:hAnsi="Times New Roman"/>
          <w:lang w:eastAsia="zh-CN"/>
        </w:rPr>
      </w:pPr>
      <w:bookmarkStart w:id="27" w:name="_Hlk101788946"/>
      <w:r w:rsidRPr="007A292A">
        <w:rPr>
          <w:rFonts w:ascii="Times New Roman" w:hAnsi="Times New Roman"/>
        </w:rPr>
        <w:t xml:space="preserve">TS 38.101-5 </w:t>
      </w:r>
      <w:r w:rsidR="00685E4B" w:rsidRPr="007A292A">
        <w:rPr>
          <w:rFonts w:ascii="Times New Roman" w:hAnsi="Times New Roman"/>
        </w:rPr>
        <w:t>[4]</w:t>
      </w:r>
      <w:r w:rsidR="00B02C9C" w:rsidRPr="007A292A">
        <w:rPr>
          <w:rFonts w:ascii="Times New Roman" w:hAnsi="Times New Roman"/>
        </w:rPr>
        <w:t xml:space="preserve"> </w:t>
      </w:r>
      <w:r w:rsidRPr="007A292A">
        <w:rPr>
          <w:rFonts w:ascii="Times New Roman" w:hAnsi="Times New Roman"/>
        </w:rPr>
        <w:t>Table 7.3.2-1: Two antenna port reference sensitivity QPSK REFSENS for FDD bands</w:t>
      </w:r>
    </w:p>
    <w:tbl>
      <w:tblPr>
        <w:tblW w:w="7160" w:type="dxa"/>
        <w:jc w:val="center"/>
        <w:tblCellMar>
          <w:left w:w="28" w:type="dxa"/>
          <w:right w:w="28" w:type="dxa"/>
        </w:tblCellMar>
        <w:tblLook w:val="04A0" w:firstRow="1" w:lastRow="0" w:firstColumn="1" w:lastColumn="0" w:noHBand="0" w:noVBand="1"/>
      </w:tblPr>
      <w:tblGrid>
        <w:gridCol w:w="1000"/>
        <w:gridCol w:w="880"/>
        <w:gridCol w:w="880"/>
        <w:gridCol w:w="880"/>
        <w:gridCol w:w="880"/>
        <w:gridCol w:w="880"/>
        <w:gridCol w:w="880"/>
        <w:gridCol w:w="880"/>
      </w:tblGrid>
      <w:tr w:rsidR="00C04762" w:rsidRPr="007A292A" w14:paraId="53CA0898" w14:textId="77777777" w:rsidTr="00C04762">
        <w:trPr>
          <w:trHeight w:val="300"/>
          <w:jc w:val="center"/>
        </w:trPr>
        <w:tc>
          <w:tcPr>
            <w:tcW w:w="7160" w:type="dxa"/>
            <w:gridSpan w:val="8"/>
            <w:tcBorders>
              <w:top w:val="single" w:sz="8" w:space="0" w:color="auto"/>
              <w:left w:val="single" w:sz="8" w:space="0" w:color="auto"/>
              <w:bottom w:val="single" w:sz="8" w:space="0" w:color="auto"/>
              <w:right w:val="single" w:sz="8" w:space="0" w:color="000000"/>
            </w:tcBorders>
            <w:vAlign w:val="center"/>
            <w:hideMark/>
          </w:tcPr>
          <w:bookmarkEnd w:id="27"/>
          <w:p w14:paraId="397EE2A8"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Operating band / SCS / Channel bandwidth</w:t>
            </w:r>
          </w:p>
        </w:tc>
      </w:tr>
      <w:tr w:rsidR="00C04762" w:rsidRPr="007A292A" w14:paraId="77939FEF" w14:textId="77777777" w:rsidTr="00C04762">
        <w:trPr>
          <w:trHeight w:val="290"/>
          <w:jc w:val="center"/>
        </w:trPr>
        <w:tc>
          <w:tcPr>
            <w:tcW w:w="1000" w:type="dxa"/>
            <w:vMerge w:val="restart"/>
            <w:tcBorders>
              <w:top w:val="nil"/>
              <w:left w:val="single" w:sz="8" w:space="0" w:color="auto"/>
              <w:bottom w:val="nil"/>
              <w:right w:val="single" w:sz="8" w:space="0" w:color="auto"/>
            </w:tcBorders>
            <w:vAlign w:val="center"/>
            <w:hideMark/>
          </w:tcPr>
          <w:p w14:paraId="08B88697"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Operating Band</w:t>
            </w:r>
          </w:p>
        </w:tc>
        <w:tc>
          <w:tcPr>
            <w:tcW w:w="880" w:type="dxa"/>
            <w:vMerge w:val="restart"/>
            <w:tcBorders>
              <w:top w:val="nil"/>
              <w:left w:val="single" w:sz="8" w:space="0" w:color="auto"/>
              <w:bottom w:val="single" w:sz="8" w:space="0" w:color="000000"/>
              <w:right w:val="single" w:sz="8" w:space="0" w:color="auto"/>
            </w:tcBorders>
            <w:vAlign w:val="center"/>
            <w:hideMark/>
          </w:tcPr>
          <w:p w14:paraId="2A0FFA64"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SCS kHz</w:t>
            </w:r>
          </w:p>
        </w:tc>
        <w:tc>
          <w:tcPr>
            <w:tcW w:w="880" w:type="dxa"/>
            <w:tcBorders>
              <w:top w:val="nil"/>
              <w:left w:val="nil"/>
              <w:bottom w:val="nil"/>
              <w:right w:val="single" w:sz="8" w:space="0" w:color="auto"/>
            </w:tcBorders>
            <w:vAlign w:val="center"/>
            <w:hideMark/>
          </w:tcPr>
          <w:p w14:paraId="42059642"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5 MHz</w:t>
            </w:r>
          </w:p>
        </w:tc>
        <w:tc>
          <w:tcPr>
            <w:tcW w:w="880" w:type="dxa"/>
            <w:tcBorders>
              <w:top w:val="nil"/>
              <w:left w:val="nil"/>
              <w:bottom w:val="nil"/>
              <w:right w:val="single" w:sz="8" w:space="0" w:color="auto"/>
            </w:tcBorders>
            <w:vAlign w:val="center"/>
            <w:hideMark/>
          </w:tcPr>
          <w:p w14:paraId="6B624A33"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10 MHz</w:t>
            </w:r>
          </w:p>
        </w:tc>
        <w:tc>
          <w:tcPr>
            <w:tcW w:w="880" w:type="dxa"/>
            <w:tcBorders>
              <w:top w:val="nil"/>
              <w:left w:val="nil"/>
              <w:bottom w:val="nil"/>
              <w:right w:val="single" w:sz="8" w:space="0" w:color="auto"/>
            </w:tcBorders>
            <w:vAlign w:val="center"/>
            <w:hideMark/>
          </w:tcPr>
          <w:p w14:paraId="34C579C5"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15 MHz</w:t>
            </w:r>
          </w:p>
        </w:tc>
        <w:tc>
          <w:tcPr>
            <w:tcW w:w="880" w:type="dxa"/>
            <w:tcBorders>
              <w:top w:val="nil"/>
              <w:left w:val="nil"/>
              <w:bottom w:val="nil"/>
              <w:right w:val="single" w:sz="8" w:space="0" w:color="auto"/>
            </w:tcBorders>
            <w:vAlign w:val="center"/>
            <w:hideMark/>
          </w:tcPr>
          <w:p w14:paraId="16DD3C22"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20 MHz</w:t>
            </w:r>
          </w:p>
        </w:tc>
        <w:tc>
          <w:tcPr>
            <w:tcW w:w="880" w:type="dxa"/>
            <w:tcBorders>
              <w:top w:val="nil"/>
              <w:left w:val="nil"/>
              <w:bottom w:val="nil"/>
              <w:right w:val="single" w:sz="8" w:space="0" w:color="auto"/>
            </w:tcBorders>
            <w:vAlign w:val="center"/>
            <w:hideMark/>
          </w:tcPr>
          <w:p w14:paraId="4058955B"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25 MHz</w:t>
            </w:r>
          </w:p>
        </w:tc>
        <w:tc>
          <w:tcPr>
            <w:tcW w:w="880" w:type="dxa"/>
            <w:tcBorders>
              <w:top w:val="nil"/>
              <w:left w:val="nil"/>
              <w:bottom w:val="nil"/>
              <w:right w:val="single" w:sz="8" w:space="0" w:color="auto"/>
            </w:tcBorders>
            <w:vAlign w:val="center"/>
            <w:hideMark/>
          </w:tcPr>
          <w:p w14:paraId="216695F5"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30 MHz</w:t>
            </w:r>
          </w:p>
        </w:tc>
      </w:tr>
      <w:tr w:rsidR="00C04762" w:rsidRPr="007A292A" w14:paraId="2D0CFE24" w14:textId="77777777" w:rsidTr="00C04762">
        <w:trPr>
          <w:trHeight w:val="300"/>
          <w:jc w:val="center"/>
        </w:trPr>
        <w:tc>
          <w:tcPr>
            <w:tcW w:w="0" w:type="auto"/>
            <w:vMerge/>
            <w:tcBorders>
              <w:top w:val="nil"/>
              <w:left w:val="single" w:sz="8" w:space="0" w:color="auto"/>
              <w:bottom w:val="nil"/>
              <w:right w:val="single" w:sz="8" w:space="0" w:color="auto"/>
            </w:tcBorders>
            <w:vAlign w:val="center"/>
            <w:hideMark/>
          </w:tcPr>
          <w:p w14:paraId="756B7C0C" w14:textId="77777777" w:rsidR="00C04762" w:rsidRPr="007A292A" w:rsidRDefault="00C04762">
            <w:pPr>
              <w:spacing w:after="0"/>
              <w:rPr>
                <w:rFonts w:eastAsia="新細明體"/>
                <w:b/>
                <w:bCs/>
                <w:color w:val="000000"/>
                <w:sz w:val="18"/>
                <w:szCs w:val="18"/>
                <w:lang w:val="en-US" w:eastAsia="zh-TW"/>
              </w:rPr>
            </w:pPr>
          </w:p>
        </w:tc>
        <w:tc>
          <w:tcPr>
            <w:tcW w:w="0" w:type="auto"/>
            <w:vMerge/>
            <w:tcBorders>
              <w:top w:val="nil"/>
              <w:left w:val="single" w:sz="8" w:space="0" w:color="auto"/>
              <w:bottom w:val="single" w:sz="8" w:space="0" w:color="000000"/>
              <w:right w:val="single" w:sz="8" w:space="0" w:color="auto"/>
            </w:tcBorders>
            <w:vAlign w:val="center"/>
            <w:hideMark/>
          </w:tcPr>
          <w:p w14:paraId="3782CBAD" w14:textId="77777777" w:rsidR="00C04762" w:rsidRPr="007A292A" w:rsidRDefault="00C04762">
            <w:pPr>
              <w:spacing w:after="0"/>
              <w:rPr>
                <w:rFonts w:eastAsia="新細明體"/>
                <w:b/>
                <w:bCs/>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2FCC744E"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5196A09D"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1A9C7D6E"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0084A900"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7C5415C6"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40D456A6" w14:textId="77777777" w:rsidR="00C04762" w:rsidRPr="007A292A" w:rsidRDefault="00C04762">
            <w:pPr>
              <w:spacing w:after="0"/>
              <w:jc w:val="center"/>
              <w:rPr>
                <w:rFonts w:eastAsia="新細明體"/>
                <w:b/>
                <w:bCs/>
                <w:color w:val="000000"/>
                <w:sz w:val="18"/>
                <w:szCs w:val="18"/>
                <w:lang w:val="en-US" w:eastAsia="zh-TW"/>
              </w:rPr>
            </w:pPr>
            <w:r w:rsidRPr="007A292A">
              <w:rPr>
                <w:rFonts w:eastAsia="新細明體"/>
                <w:b/>
                <w:bCs/>
                <w:color w:val="000000"/>
                <w:sz w:val="18"/>
                <w:szCs w:val="18"/>
                <w:lang w:val="en-US" w:eastAsia="zh-TW"/>
              </w:rPr>
              <w:t>(dBm)</w:t>
            </w:r>
          </w:p>
        </w:tc>
      </w:tr>
      <w:tr w:rsidR="00C04762" w:rsidRPr="007A292A" w14:paraId="17D05CC7" w14:textId="77777777" w:rsidTr="00C04762">
        <w:trPr>
          <w:trHeight w:val="300"/>
          <w:jc w:val="center"/>
        </w:trPr>
        <w:tc>
          <w:tcPr>
            <w:tcW w:w="1000" w:type="dxa"/>
            <w:vMerge w:val="restart"/>
            <w:tcBorders>
              <w:top w:val="single" w:sz="8" w:space="0" w:color="auto"/>
              <w:left w:val="single" w:sz="8" w:space="0" w:color="auto"/>
              <w:bottom w:val="single" w:sz="8" w:space="0" w:color="000000"/>
              <w:right w:val="single" w:sz="8" w:space="0" w:color="auto"/>
            </w:tcBorders>
            <w:vAlign w:val="center"/>
            <w:hideMark/>
          </w:tcPr>
          <w:p w14:paraId="667E6AC4"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n256</w:t>
            </w:r>
          </w:p>
        </w:tc>
        <w:tc>
          <w:tcPr>
            <w:tcW w:w="880" w:type="dxa"/>
            <w:tcBorders>
              <w:top w:val="nil"/>
              <w:left w:val="nil"/>
              <w:bottom w:val="single" w:sz="8" w:space="0" w:color="auto"/>
              <w:right w:val="single" w:sz="8" w:space="0" w:color="auto"/>
            </w:tcBorders>
            <w:vAlign w:val="center"/>
            <w:hideMark/>
          </w:tcPr>
          <w:p w14:paraId="1AD2CA2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15</w:t>
            </w:r>
          </w:p>
        </w:tc>
        <w:tc>
          <w:tcPr>
            <w:tcW w:w="880" w:type="dxa"/>
            <w:tcBorders>
              <w:top w:val="nil"/>
              <w:left w:val="nil"/>
              <w:bottom w:val="single" w:sz="8" w:space="0" w:color="auto"/>
              <w:right w:val="single" w:sz="8" w:space="0" w:color="auto"/>
            </w:tcBorders>
            <w:vAlign w:val="center"/>
            <w:hideMark/>
          </w:tcPr>
          <w:p w14:paraId="23A30C8C"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-99.5</w:t>
            </w:r>
          </w:p>
        </w:tc>
        <w:tc>
          <w:tcPr>
            <w:tcW w:w="880" w:type="dxa"/>
            <w:tcBorders>
              <w:top w:val="nil"/>
              <w:left w:val="nil"/>
              <w:bottom w:val="single" w:sz="8" w:space="0" w:color="auto"/>
              <w:right w:val="single" w:sz="8" w:space="0" w:color="auto"/>
            </w:tcBorders>
            <w:vAlign w:val="center"/>
            <w:hideMark/>
          </w:tcPr>
          <w:p w14:paraId="4125156D"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-96.3</w:t>
            </w:r>
          </w:p>
        </w:tc>
        <w:tc>
          <w:tcPr>
            <w:tcW w:w="880" w:type="dxa"/>
            <w:tcBorders>
              <w:top w:val="nil"/>
              <w:left w:val="nil"/>
              <w:bottom w:val="single" w:sz="8" w:space="0" w:color="auto"/>
              <w:right w:val="single" w:sz="8" w:space="0" w:color="auto"/>
            </w:tcBorders>
            <w:vAlign w:val="center"/>
            <w:hideMark/>
          </w:tcPr>
          <w:p w14:paraId="46B3C3C6"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-94.5</w:t>
            </w:r>
          </w:p>
        </w:tc>
        <w:tc>
          <w:tcPr>
            <w:tcW w:w="880" w:type="dxa"/>
            <w:tcBorders>
              <w:top w:val="nil"/>
              <w:left w:val="nil"/>
              <w:bottom w:val="single" w:sz="8" w:space="0" w:color="auto"/>
              <w:right w:val="single" w:sz="8" w:space="0" w:color="auto"/>
            </w:tcBorders>
            <w:vAlign w:val="center"/>
            <w:hideMark/>
          </w:tcPr>
          <w:p w14:paraId="796A6036"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-93.8</w:t>
            </w:r>
          </w:p>
        </w:tc>
        <w:tc>
          <w:tcPr>
            <w:tcW w:w="880" w:type="dxa"/>
            <w:tcBorders>
              <w:top w:val="nil"/>
              <w:left w:val="nil"/>
              <w:bottom w:val="single" w:sz="8" w:space="0" w:color="auto"/>
              <w:right w:val="single" w:sz="8" w:space="0" w:color="auto"/>
            </w:tcBorders>
            <w:vAlign w:val="center"/>
            <w:hideMark/>
          </w:tcPr>
          <w:p w14:paraId="00F9FD4B"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1176DB86"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7F492314" w14:textId="77777777" w:rsidTr="00C04762">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F840D02" w14:textId="77777777" w:rsidR="00C04762" w:rsidRPr="007A292A" w:rsidRDefault="00C04762">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77F3C53A"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30</w:t>
            </w:r>
          </w:p>
        </w:tc>
        <w:tc>
          <w:tcPr>
            <w:tcW w:w="880" w:type="dxa"/>
            <w:tcBorders>
              <w:top w:val="nil"/>
              <w:left w:val="nil"/>
              <w:bottom w:val="single" w:sz="8" w:space="0" w:color="auto"/>
              <w:right w:val="single" w:sz="8" w:space="0" w:color="auto"/>
            </w:tcBorders>
            <w:vAlign w:val="center"/>
            <w:hideMark/>
          </w:tcPr>
          <w:p w14:paraId="5DE22CC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48DDBE44"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-96.6</w:t>
            </w:r>
          </w:p>
        </w:tc>
        <w:tc>
          <w:tcPr>
            <w:tcW w:w="880" w:type="dxa"/>
            <w:tcBorders>
              <w:top w:val="nil"/>
              <w:left w:val="nil"/>
              <w:bottom w:val="single" w:sz="8" w:space="0" w:color="auto"/>
              <w:right w:val="single" w:sz="8" w:space="0" w:color="auto"/>
            </w:tcBorders>
            <w:vAlign w:val="center"/>
            <w:hideMark/>
          </w:tcPr>
          <w:p w14:paraId="7DD911F6"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-94.6</w:t>
            </w:r>
          </w:p>
        </w:tc>
        <w:tc>
          <w:tcPr>
            <w:tcW w:w="880" w:type="dxa"/>
            <w:tcBorders>
              <w:top w:val="nil"/>
              <w:left w:val="nil"/>
              <w:bottom w:val="single" w:sz="8" w:space="0" w:color="auto"/>
              <w:right w:val="single" w:sz="8" w:space="0" w:color="auto"/>
            </w:tcBorders>
            <w:vAlign w:val="center"/>
            <w:hideMark/>
          </w:tcPr>
          <w:p w14:paraId="0B9313B7"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w:t>
            </w:r>
          </w:p>
        </w:tc>
        <w:tc>
          <w:tcPr>
            <w:tcW w:w="880" w:type="dxa"/>
            <w:tcBorders>
              <w:top w:val="nil"/>
              <w:left w:val="nil"/>
              <w:bottom w:val="single" w:sz="8" w:space="0" w:color="auto"/>
              <w:right w:val="single" w:sz="8" w:space="0" w:color="auto"/>
            </w:tcBorders>
            <w:vAlign w:val="center"/>
            <w:hideMark/>
          </w:tcPr>
          <w:p w14:paraId="24680503"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4594FA0A"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16914B5C" w14:textId="77777777" w:rsidTr="00C04762">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3D3A11D" w14:textId="77777777" w:rsidR="00C04762" w:rsidRPr="007A292A" w:rsidRDefault="00C04762">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58D8B046"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60</w:t>
            </w:r>
          </w:p>
        </w:tc>
        <w:tc>
          <w:tcPr>
            <w:tcW w:w="880" w:type="dxa"/>
            <w:tcBorders>
              <w:top w:val="nil"/>
              <w:left w:val="nil"/>
              <w:bottom w:val="single" w:sz="8" w:space="0" w:color="auto"/>
              <w:right w:val="single" w:sz="8" w:space="0" w:color="auto"/>
            </w:tcBorders>
            <w:vAlign w:val="center"/>
            <w:hideMark/>
          </w:tcPr>
          <w:p w14:paraId="0BEF4600"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755D15EF"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-97</w:t>
            </w:r>
          </w:p>
        </w:tc>
        <w:tc>
          <w:tcPr>
            <w:tcW w:w="880" w:type="dxa"/>
            <w:tcBorders>
              <w:top w:val="nil"/>
              <w:left w:val="nil"/>
              <w:bottom w:val="single" w:sz="8" w:space="0" w:color="auto"/>
              <w:right w:val="single" w:sz="8" w:space="0" w:color="auto"/>
            </w:tcBorders>
            <w:vAlign w:val="center"/>
            <w:hideMark/>
          </w:tcPr>
          <w:p w14:paraId="0F1F6AE9"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-94.9</w:t>
            </w:r>
          </w:p>
        </w:tc>
        <w:tc>
          <w:tcPr>
            <w:tcW w:w="880" w:type="dxa"/>
            <w:tcBorders>
              <w:top w:val="nil"/>
              <w:left w:val="nil"/>
              <w:bottom w:val="single" w:sz="8" w:space="0" w:color="auto"/>
              <w:right w:val="single" w:sz="8" w:space="0" w:color="auto"/>
            </w:tcBorders>
            <w:vAlign w:val="center"/>
            <w:hideMark/>
          </w:tcPr>
          <w:p w14:paraId="43553480"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-94.2</w:t>
            </w:r>
          </w:p>
        </w:tc>
        <w:tc>
          <w:tcPr>
            <w:tcW w:w="880" w:type="dxa"/>
            <w:tcBorders>
              <w:top w:val="nil"/>
              <w:left w:val="nil"/>
              <w:bottom w:val="single" w:sz="8" w:space="0" w:color="auto"/>
              <w:right w:val="single" w:sz="8" w:space="0" w:color="auto"/>
            </w:tcBorders>
            <w:vAlign w:val="center"/>
            <w:hideMark/>
          </w:tcPr>
          <w:p w14:paraId="36CBF3C2"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49532A79"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3A32838A" w14:textId="77777777" w:rsidTr="00C04762">
        <w:trPr>
          <w:trHeight w:val="300"/>
          <w:jc w:val="center"/>
        </w:trPr>
        <w:tc>
          <w:tcPr>
            <w:tcW w:w="1000" w:type="dxa"/>
            <w:vMerge w:val="restart"/>
            <w:tcBorders>
              <w:top w:val="nil"/>
              <w:left w:val="single" w:sz="8" w:space="0" w:color="auto"/>
              <w:bottom w:val="single" w:sz="8" w:space="0" w:color="000000"/>
              <w:right w:val="single" w:sz="8" w:space="0" w:color="auto"/>
            </w:tcBorders>
            <w:vAlign w:val="center"/>
            <w:hideMark/>
          </w:tcPr>
          <w:p w14:paraId="5F04D55F"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n255</w:t>
            </w:r>
          </w:p>
        </w:tc>
        <w:tc>
          <w:tcPr>
            <w:tcW w:w="880" w:type="dxa"/>
            <w:tcBorders>
              <w:top w:val="nil"/>
              <w:left w:val="nil"/>
              <w:bottom w:val="single" w:sz="8" w:space="0" w:color="auto"/>
              <w:right w:val="single" w:sz="8" w:space="0" w:color="auto"/>
            </w:tcBorders>
            <w:vAlign w:val="center"/>
            <w:hideMark/>
          </w:tcPr>
          <w:p w14:paraId="577A8C41"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15</w:t>
            </w:r>
          </w:p>
        </w:tc>
        <w:tc>
          <w:tcPr>
            <w:tcW w:w="880" w:type="dxa"/>
            <w:tcBorders>
              <w:top w:val="nil"/>
              <w:left w:val="nil"/>
              <w:bottom w:val="single" w:sz="8" w:space="0" w:color="auto"/>
              <w:right w:val="single" w:sz="8" w:space="0" w:color="auto"/>
            </w:tcBorders>
            <w:vAlign w:val="center"/>
            <w:hideMark/>
          </w:tcPr>
          <w:p w14:paraId="1363854A"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highlight w:val="cyan"/>
                <w:lang w:eastAsia="zh-TW"/>
              </w:rPr>
              <w:t>-100</w:t>
            </w:r>
          </w:p>
        </w:tc>
        <w:tc>
          <w:tcPr>
            <w:tcW w:w="880" w:type="dxa"/>
            <w:tcBorders>
              <w:top w:val="nil"/>
              <w:left w:val="nil"/>
              <w:bottom w:val="single" w:sz="8" w:space="0" w:color="auto"/>
              <w:right w:val="single" w:sz="8" w:space="0" w:color="auto"/>
            </w:tcBorders>
            <w:vAlign w:val="center"/>
            <w:hideMark/>
          </w:tcPr>
          <w:p w14:paraId="6BFD1C08"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-96.8</w:t>
            </w:r>
          </w:p>
        </w:tc>
        <w:tc>
          <w:tcPr>
            <w:tcW w:w="880" w:type="dxa"/>
            <w:tcBorders>
              <w:top w:val="nil"/>
              <w:left w:val="nil"/>
              <w:bottom w:val="single" w:sz="8" w:space="0" w:color="auto"/>
              <w:right w:val="single" w:sz="8" w:space="0" w:color="auto"/>
            </w:tcBorders>
            <w:vAlign w:val="center"/>
            <w:hideMark/>
          </w:tcPr>
          <w:p w14:paraId="682948ED"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-95</w:t>
            </w:r>
          </w:p>
        </w:tc>
        <w:tc>
          <w:tcPr>
            <w:tcW w:w="880" w:type="dxa"/>
            <w:tcBorders>
              <w:top w:val="nil"/>
              <w:left w:val="nil"/>
              <w:bottom w:val="single" w:sz="8" w:space="0" w:color="auto"/>
              <w:right w:val="single" w:sz="8" w:space="0" w:color="auto"/>
            </w:tcBorders>
            <w:vAlign w:val="center"/>
            <w:hideMark/>
          </w:tcPr>
          <w:p w14:paraId="12DFAD34"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-93.8</w:t>
            </w:r>
          </w:p>
        </w:tc>
        <w:tc>
          <w:tcPr>
            <w:tcW w:w="880" w:type="dxa"/>
            <w:tcBorders>
              <w:top w:val="nil"/>
              <w:left w:val="nil"/>
              <w:bottom w:val="single" w:sz="8" w:space="0" w:color="auto"/>
              <w:right w:val="single" w:sz="8" w:space="0" w:color="auto"/>
            </w:tcBorders>
            <w:vAlign w:val="center"/>
            <w:hideMark/>
          </w:tcPr>
          <w:p w14:paraId="2A045618"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0367A506"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2B1337BF" w14:textId="77777777" w:rsidTr="00C04762">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3EED0CFD" w14:textId="77777777" w:rsidR="00C04762" w:rsidRPr="007A292A" w:rsidRDefault="00C04762">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2718272B"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30</w:t>
            </w:r>
          </w:p>
        </w:tc>
        <w:tc>
          <w:tcPr>
            <w:tcW w:w="880" w:type="dxa"/>
            <w:tcBorders>
              <w:top w:val="nil"/>
              <w:left w:val="nil"/>
              <w:bottom w:val="single" w:sz="8" w:space="0" w:color="auto"/>
              <w:right w:val="single" w:sz="8" w:space="0" w:color="auto"/>
            </w:tcBorders>
            <w:vAlign w:val="center"/>
            <w:hideMark/>
          </w:tcPr>
          <w:p w14:paraId="64A36D9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CB12DCC"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-97.1</w:t>
            </w:r>
          </w:p>
        </w:tc>
        <w:tc>
          <w:tcPr>
            <w:tcW w:w="880" w:type="dxa"/>
            <w:tcBorders>
              <w:top w:val="nil"/>
              <w:left w:val="nil"/>
              <w:bottom w:val="single" w:sz="8" w:space="0" w:color="auto"/>
              <w:right w:val="single" w:sz="8" w:space="0" w:color="auto"/>
            </w:tcBorders>
            <w:vAlign w:val="center"/>
            <w:hideMark/>
          </w:tcPr>
          <w:p w14:paraId="6436DE6C"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-95.1</w:t>
            </w:r>
          </w:p>
        </w:tc>
        <w:tc>
          <w:tcPr>
            <w:tcW w:w="880" w:type="dxa"/>
            <w:tcBorders>
              <w:top w:val="nil"/>
              <w:left w:val="nil"/>
              <w:bottom w:val="single" w:sz="8" w:space="0" w:color="auto"/>
              <w:right w:val="single" w:sz="8" w:space="0" w:color="auto"/>
            </w:tcBorders>
            <w:vAlign w:val="center"/>
            <w:hideMark/>
          </w:tcPr>
          <w:p w14:paraId="27FFC40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w:t>
            </w:r>
          </w:p>
        </w:tc>
        <w:tc>
          <w:tcPr>
            <w:tcW w:w="880" w:type="dxa"/>
            <w:tcBorders>
              <w:top w:val="nil"/>
              <w:left w:val="nil"/>
              <w:bottom w:val="single" w:sz="8" w:space="0" w:color="auto"/>
              <w:right w:val="single" w:sz="8" w:space="0" w:color="auto"/>
            </w:tcBorders>
            <w:vAlign w:val="center"/>
            <w:hideMark/>
          </w:tcPr>
          <w:p w14:paraId="1A11195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1D06DB2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4D8C7C2E" w14:textId="77777777" w:rsidTr="00C04762">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1B4E7188" w14:textId="77777777" w:rsidR="00C04762" w:rsidRPr="007A292A" w:rsidRDefault="00C04762">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2B662B66"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60</w:t>
            </w:r>
          </w:p>
        </w:tc>
        <w:tc>
          <w:tcPr>
            <w:tcW w:w="880" w:type="dxa"/>
            <w:tcBorders>
              <w:top w:val="nil"/>
              <w:left w:val="nil"/>
              <w:bottom w:val="single" w:sz="8" w:space="0" w:color="auto"/>
              <w:right w:val="single" w:sz="8" w:space="0" w:color="auto"/>
            </w:tcBorders>
            <w:vAlign w:val="center"/>
            <w:hideMark/>
          </w:tcPr>
          <w:p w14:paraId="099BBC5A"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3695896F"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-97.5</w:t>
            </w:r>
          </w:p>
        </w:tc>
        <w:tc>
          <w:tcPr>
            <w:tcW w:w="880" w:type="dxa"/>
            <w:tcBorders>
              <w:top w:val="nil"/>
              <w:left w:val="nil"/>
              <w:bottom w:val="single" w:sz="8" w:space="0" w:color="auto"/>
              <w:right w:val="single" w:sz="8" w:space="0" w:color="auto"/>
            </w:tcBorders>
            <w:vAlign w:val="center"/>
            <w:hideMark/>
          </w:tcPr>
          <w:p w14:paraId="21C63EC5"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-95.4</w:t>
            </w:r>
          </w:p>
        </w:tc>
        <w:tc>
          <w:tcPr>
            <w:tcW w:w="880" w:type="dxa"/>
            <w:tcBorders>
              <w:top w:val="nil"/>
              <w:left w:val="nil"/>
              <w:bottom w:val="single" w:sz="8" w:space="0" w:color="auto"/>
              <w:right w:val="single" w:sz="8" w:space="0" w:color="auto"/>
            </w:tcBorders>
            <w:vAlign w:val="center"/>
            <w:hideMark/>
          </w:tcPr>
          <w:p w14:paraId="4D62BE11"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-94.2</w:t>
            </w:r>
          </w:p>
        </w:tc>
        <w:tc>
          <w:tcPr>
            <w:tcW w:w="880" w:type="dxa"/>
            <w:tcBorders>
              <w:top w:val="nil"/>
              <w:left w:val="nil"/>
              <w:bottom w:val="single" w:sz="8" w:space="0" w:color="auto"/>
              <w:right w:val="single" w:sz="8" w:space="0" w:color="auto"/>
            </w:tcBorders>
            <w:vAlign w:val="center"/>
            <w:hideMark/>
          </w:tcPr>
          <w:p w14:paraId="60227C59"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26094AEF"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0174A4FD" w14:textId="77777777" w:rsidTr="00C04762">
        <w:trPr>
          <w:trHeight w:val="300"/>
          <w:jc w:val="center"/>
        </w:trPr>
        <w:tc>
          <w:tcPr>
            <w:tcW w:w="1000" w:type="dxa"/>
            <w:vMerge w:val="restart"/>
            <w:tcBorders>
              <w:top w:val="nil"/>
              <w:left w:val="single" w:sz="8" w:space="0" w:color="auto"/>
              <w:bottom w:val="single" w:sz="8" w:space="0" w:color="000000"/>
              <w:right w:val="single" w:sz="8" w:space="0" w:color="auto"/>
            </w:tcBorders>
            <w:vAlign w:val="center"/>
            <w:hideMark/>
          </w:tcPr>
          <w:p w14:paraId="2184C3E2"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lastRenderedPageBreak/>
              <w:t>n254</w:t>
            </w:r>
          </w:p>
        </w:tc>
        <w:tc>
          <w:tcPr>
            <w:tcW w:w="880" w:type="dxa"/>
            <w:tcBorders>
              <w:top w:val="nil"/>
              <w:left w:val="nil"/>
              <w:bottom w:val="single" w:sz="8" w:space="0" w:color="auto"/>
              <w:right w:val="single" w:sz="8" w:space="0" w:color="auto"/>
            </w:tcBorders>
            <w:vAlign w:val="center"/>
            <w:hideMark/>
          </w:tcPr>
          <w:p w14:paraId="7D5B8067"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15</w:t>
            </w:r>
          </w:p>
        </w:tc>
        <w:tc>
          <w:tcPr>
            <w:tcW w:w="880" w:type="dxa"/>
            <w:tcBorders>
              <w:top w:val="nil"/>
              <w:left w:val="nil"/>
              <w:bottom w:val="single" w:sz="8" w:space="0" w:color="auto"/>
              <w:right w:val="single" w:sz="8" w:space="0" w:color="auto"/>
            </w:tcBorders>
            <w:vAlign w:val="center"/>
            <w:hideMark/>
          </w:tcPr>
          <w:p w14:paraId="3A59DE50"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-99.5</w:t>
            </w:r>
          </w:p>
        </w:tc>
        <w:tc>
          <w:tcPr>
            <w:tcW w:w="880" w:type="dxa"/>
            <w:tcBorders>
              <w:top w:val="nil"/>
              <w:left w:val="nil"/>
              <w:bottom w:val="single" w:sz="8" w:space="0" w:color="auto"/>
              <w:right w:val="single" w:sz="8" w:space="0" w:color="auto"/>
            </w:tcBorders>
            <w:vAlign w:val="center"/>
            <w:hideMark/>
          </w:tcPr>
          <w:p w14:paraId="24B2764F"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-96.3</w:t>
            </w:r>
          </w:p>
        </w:tc>
        <w:tc>
          <w:tcPr>
            <w:tcW w:w="880" w:type="dxa"/>
            <w:tcBorders>
              <w:top w:val="nil"/>
              <w:left w:val="nil"/>
              <w:bottom w:val="single" w:sz="8" w:space="0" w:color="auto"/>
              <w:right w:val="single" w:sz="8" w:space="0" w:color="auto"/>
            </w:tcBorders>
            <w:vAlign w:val="center"/>
            <w:hideMark/>
          </w:tcPr>
          <w:p w14:paraId="6D7186F8"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-94.5</w:t>
            </w:r>
          </w:p>
        </w:tc>
        <w:tc>
          <w:tcPr>
            <w:tcW w:w="880" w:type="dxa"/>
            <w:tcBorders>
              <w:top w:val="nil"/>
              <w:left w:val="nil"/>
              <w:bottom w:val="single" w:sz="8" w:space="0" w:color="auto"/>
              <w:right w:val="single" w:sz="8" w:space="0" w:color="auto"/>
            </w:tcBorders>
            <w:vAlign w:val="center"/>
            <w:hideMark/>
          </w:tcPr>
          <w:p w14:paraId="3753C2D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23679258"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57660FB0"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6FC20036" w14:textId="77777777" w:rsidTr="00C04762">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72EA2D69" w14:textId="77777777" w:rsidR="00C04762" w:rsidRPr="007A292A" w:rsidRDefault="00C04762">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1CDD1B7F"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30</w:t>
            </w:r>
          </w:p>
        </w:tc>
        <w:tc>
          <w:tcPr>
            <w:tcW w:w="880" w:type="dxa"/>
            <w:tcBorders>
              <w:top w:val="nil"/>
              <w:left w:val="nil"/>
              <w:bottom w:val="single" w:sz="8" w:space="0" w:color="auto"/>
              <w:right w:val="single" w:sz="8" w:space="0" w:color="auto"/>
            </w:tcBorders>
            <w:vAlign w:val="center"/>
            <w:hideMark/>
          </w:tcPr>
          <w:p w14:paraId="69748A03"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36DF7BBE"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-96.6</w:t>
            </w:r>
          </w:p>
        </w:tc>
        <w:tc>
          <w:tcPr>
            <w:tcW w:w="880" w:type="dxa"/>
            <w:tcBorders>
              <w:top w:val="nil"/>
              <w:left w:val="nil"/>
              <w:bottom w:val="single" w:sz="8" w:space="0" w:color="auto"/>
              <w:right w:val="single" w:sz="8" w:space="0" w:color="auto"/>
            </w:tcBorders>
            <w:vAlign w:val="center"/>
            <w:hideMark/>
          </w:tcPr>
          <w:p w14:paraId="369AFC05"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-94.6</w:t>
            </w:r>
          </w:p>
        </w:tc>
        <w:tc>
          <w:tcPr>
            <w:tcW w:w="880" w:type="dxa"/>
            <w:tcBorders>
              <w:top w:val="nil"/>
              <w:left w:val="nil"/>
              <w:bottom w:val="single" w:sz="8" w:space="0" w:color="auto"/>
              <w:right w:val="single" w:sz="8" w:space="0" w:color="auto"/>
            </w:tcBorders>
            <w:vAlign w:val="center"/>
            <w:hideMark/>
          </w:tcPr>
          <w:p w14:paraId="72C3170B"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4157E8EC"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48F7D2C"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r w:rsidR="00C04762" w:rsidRPr="007A292A" w14:paraId="323189C4" w14:textId="77777777" w:rsidTr="00C04762">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008F01CB" w14:textId="77777777" w:rsidR="00C04762" w:rsidRPr="007A292A" w:rsidRDefault="00C04762">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09448B10"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60</w:t>
            </w:r>
          </w:p>
        </w:tc>
        <w:tc>
          <w:tcPr>
            <w:tcW w:w="880" w:type="dxa"/>
            <w:tcBorders>
              <w:top w:val="nil"/>
              <w:left w:val="nil"/>
              <w:bottom w:val="single" w:sz="8" w:space="0" w:color="auto"/>
              <w:right w:val="single" w:sz="8" w:space="0" w:color="auto"/>
            </w:tcBorders>
            <w:vAlign w:val="center"/>
            <w:hideMark/>
          </w:tcPr>
          <w:p w14:paraId="25978EC7"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424D1C7B"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-97</w:t>
            </w:r>
          </w:p>
        </w:tc>
        <w:tc>
          <w:tcPr>
            <w:tcW w:w="880" w:type="dxa"/>
            <w:tcBorders>
              <w:top w:val="nil"/>
              <w:left w:val="nil"/>
              <w:bottom w:val="single" w:sz="8" w:space="0" w:color="auto"/>
              <w:right w:val="single" w:sz="8" w:space="0" w:color="auto"/>
            </w:tcBorders>
            <w:vAlign w:val="center"/>
            <w:hideMark/>
          </w:tcPr>
          <w:p w14:paraId="234A7503"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-94.9</w:t>
            </w:r>
          </w:p>
        </w:tc>
        <w:tc>
          <w:tcPr>
            <w:tcW w:w="880" w:type="dxa"/>
            <w:tcBorders>
              <w:top w:val="nil"/>
              <w:left w:val="nil"/>
              <w:bottom w:val="single" w:sz="8" w:space="0" w:color="auto"/>
              <w:right w:val="single" w:sz="8" w:space="0" w:color="auto"/>
            </w:tcBorders>
            <w:vAlign w:val="center"/>
            <w:hideMark/>
          </w:tcPr>
          <w:p w14:paraId="7A77B978"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5E133870"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226906AB" w14:textId="77777777" w:rsidR="00C04762" w:rsidRPr="007A292A" w:rsidRDefault="00C04762">
            <w:pPr>
              <w:spacing w:after="0"/>
              <w:jc w:val="center"/>
              <w:rPr>
                <w:rFonts w:eastAsia="新細明體"/>
                <w:color w:val="000000"/>
                <w:sz w:val="18"/>
                <w:szCs w:val="18"/>
                <w:lang w:val="en-US" w:eastAsia="zh-TW"/>
              </w:rPr>
            </w:pPr>
            <w:r w:rsidRPr="007A292A">
              <w:rPr>
                <w:rFonts w:eastAsia="新細明體"/>
                <w:color w:val="000000"/>
                <w:sz w:val="18"/>
                <w:szCs w:val="18"/>
                <w:lang w:val="en-US" w:eastAsia="zh-TW"/>
              </w:rPr>
              <w:t xml:space="preserve">　</w:t>
            </w:r>
          </w:p>
        </w:tc>
      </w:tr>
    </w:tbl>
    <w:p w14:paraId="317EEE29" w14:textId="77777777" w:rsidR="00C04762" w:rsidRPr="007A292A" w:rsidRDefault="00C04762" w:rsidP="00C04762">
      <w:pPr>
        <w:rPr>
          <w:lang w:val="en-US" w:eastAsia="zh-CN"/>
        </w:rPr>
      </w:pPr>
    </w:p>
    <w:p w14:paraId="6D835915" w14:textId="77777777" w:rsidR="007C4B2E" w:rsidRPr="007A292A" w:rsidRDefault="007C4B2E" w:rsidP="007C4B2E">
      <w:pPr>
        <w:pStyle w:val="TH"/>
        <w:keepNext w:val="0"/>
        <w:keepLines w:val="0"/>
        <w:widowControl w:val="0"/>
        <w:rPr>
          <w:rFonts w:ascii="Times New Roman" w:hAnsi="Times New Roman"/>
        </w:rPr>
      </w:pPr>
      <w:r w:rsidRPr="007A292A">
        <w:rPr>
          <w:rFonts w:ascii="Times New Roman" w:hAnsi="Times New Roman"/>
        </w:rPr>
        <w:t xml:space="preserve">Table 1: NR-TN and NR-NTN operating bands </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716"/>
        <w:gridCol w:w="2954"/>
      </w:tblGrid>
      <w:tr w:rsidR="007C4B2E" w:rsidRPr="007A292A" w14:paraId="3FE8ECDA" w14:textId="77777777" w:rsidTr="007C4B2E">
        <w:trPr>
          <w:trHeight w:val="187"/>
          <w:jc w:val="center"/>
        </w:trPr>
        <w:tc>
          <w:tcPr>
            <w:tcW w:w="1162" w:type="dxa"/>
            <w:hideMark/>
          </w:tcPr>
          <w:p w14:paraId="62FD71B0" w14:textId="77777777" w:rsidR="007C4B2E" w:rsidRPr="007A292A" w:rsidRDefault="007C4B2E">
            <w:pPr>
              <w:pStyle w:val="TAH"/>
              <w:keepNext w:val="0"/>
              <w:keepLines w:val="0"/>
              <w:widowControl w:val="0"/>
              <w:rPr>
                <w:rFonts w:ascii="Times New Roman" w:hAnsi="Times New Roman"/>
              </w:rPr>
            </w:pPr>
            <w:r w:rsidRPr="007A292A">
              <w:rPr>
                <w:rFonts w:ascii="Times New Roman" w:hAnsi="Times New Roman"/>
              </w:rPr>
              <w:t>NR operating band</w:t>
            </w:r>
          </w:p>
        </w:tc>
        <w:tc>
          <w:tcPr>
            <w:tcW w:w="2716" w:type="dxa"/>
            <w:hideMark/>
          </w:tcPr>
          <w:p w14:paraId="2FFF5EE8" w14:textId="77777777" w:rsidR="007C4B2E" w:rsidRPr="007A292A" w:rsidRDefault="007C4B2E">
            <w:pPr>
              <w:pStyle w:val="TAH"/>
              <w:keepNext w:val="0"/>
              <w:keepLines w:val="0"/>
              <w:widowControl w:val="0"/>
              <w:rPr>
                <w:rFonts w:ascii="Times New Roman" w:hAnsi="Times New Roman"/>
              </w:rPr>
            </w:pPr>
            <w:r w:rsidRPr="007A292A">
              <w:rPr>
                <w:rFonts w:ascii="Times New Roman" w:hAnsi="Times New Roman"/>
              </w:rPr>
              <w:t xml:space="preserve">Uplink (UL) </w:t>
            </w:r>
            <w:r w:rsidRPr="007A292A">
              <w:rPr>
                <w:rFonts w:ascii="Times New Roman" w:hAnsi="Times New Roman"/>
                <w:i/>
              </w:rPr>
              <w:t>operating band</w:t>
            </w:r>
            <w:r w:rsidRPr="007A292A">
              <w:rPr>
                <w:rFonts w:ascii="Times New Roman" w:hAnsi="Times New Roman"/>
              </w:rPr>
              <w:br/>
              <w:t>BS receive / UE transmit</w:t>
            </w:r>
          </w:p>
          <w:p w14:paraId="72E8A852" w14:textId="77777777" w:rsidR="007C4B2E" w:rsidRPr="007A292A" w:rsidRDefault="007C4B2E">
            <w:pPr>
              <w:pStyle w:val="TAH"/>
              <w:keepNext w:val="0"/>
              <w:keepLines w:val="0"/>
              <w:widowControl w:val="0"/>
              <w:rPr>
                <w:rFonts w:ascii="Times New Roman" w:hAnsi="Times New Roman"/>
                <w:vertAlign w:val="subscript"/>
              </w:rPr>
            </w:pPr>
            <w:r w:rsidRPr="007A292A">
              <w:rPr>
                <w:rFonts w:ascii="Times New Roman" w:hAnsi="Times New Roman"/>
              </w:rPr>
              <w:t>F</w:t>
            </w:r>
            <w:r w:rsidRPr="007A292A">
              <w:rPr>
                <w:rFonts w:ascii="Times New Roman" w:hAnsi="Times New Roman"/>
                <w:vertAlign w:val="subscript"/>
              </w:rPr>
              <w:t xml:space="preserve">UL_low </w:t>
            </w:r>
            <w:r w:rsidRPr="007A292A">
              <w:rPr>
                <w:rFonts w:ascii="Times New Roman" w:hAnsi="Times New Roman"/>
              </w:rPr>
              <w:t xml:space="preserve">  –  F</w:t>
            </w:r>
            <w:r w:rsidRPr="007A292A">
              <w:rPr>
                <w:rFonts w:ascii="Times New Roman" w:hAnsi="Times New Roman"/>
                <w:vertAlign w:val="subscript"/>
              </w:rPr>
              <w:t>UL_high</w:t>
            </w:r>
          </w:p>
        </w:tc>
        <w:tc>
          <w:tcPr>
            <w:tcW w:w="2954" w:type="dxa"/>
            <w:hideMark/>
          </w:tcPr>
          <w:p w14:paraId="628E3AE9" w14:textId="77777777" w:rsidR="007C4B2E" w:rsidRPr="007A292A" w:rsidRDefault="007C4B2E">
            <w:pPr>
              <w:pStyle w:val="TAH"/>
              <w:keepNext w:val="0"/>
              <w:keepLines w:val="0"/>
              <w:widowControl w:val="0"/>
              <w:rPr>
                <w:rFonts w:ascii="Times New Roman" w:hAnsi="Times New Roman"/>
              </w:rPr>
            </w:pPr>
            <w:r w:rsidRPr="007A292A">
              <w:rPr>
                <w:rFonts w:ascii="Times New Roman" w:hAnsi="Times New Roman"/>
              </w:rPr>
              <w:t xml:space="preserve">Downlink (DL) </w:t>
            </w:r>
            <w:r w:rsidRPr="007A292A">
              <w:rPr>
                <w:rFonts w:ascii="Times New Roman" w:hAnsi="Times New Roman"/>
                <w:i/>
              </w:rPr>
              <w:t>operating band</w:t>
            </w:r>
            <w:r w:rsidRPr="007A292A">
              <w:rPr>
                <w:rFonts w:ascii="Times New Roman" w:hAnsi="Times New Roman"/>
              </w:rPr>
              <w:br/>
              <w:t>BS transmit / UE receive</w:t>
            </w:r>
          </w:p>
          <w:p w14:paraId="0576F6DB" w14:textId="77777777" w:rsidR="007C4B2E" w:rsidRPr="007A292A" w:rsidRDefault="007C4B2E">
            <w:pPr>
              <w:pStyle w:val="TAH"/>
              <w:keepNext w:val="0"/>
              <w:keepLines w:val="0"/>
              <w:widowControl w:val="0"/>
              <w:rPr>
                <w:rFonts w:ascii="Times New Roman" w:hAnsi="Times New Roman"/>
              </w:rPr>
            </w:pPr>
            <w:r w:rsidRPr="007A292A">
              <w:rPr>
                <w:rFonts w:ascii="Times New Roman" w:hAnsi="Times New Roman"/>
              </w:rPr>
              <w:t>F</w:t>
            </w:r>
            <w:r w:rsidRPr="007A292A">
              <w:rPr>
                <w:rFonts w:ascii="Times New Roman" w:hAnsi="Times New Roman"/>
                <w:vertAlign w:val="subscript"/>
              </w:rPr>
              <w:t>DL_low</w:t>
            </w:r>
            <w:r w:rsidRPr="007A292A">
              <w:rPr>
                <w:rFonts w:ascii="Times New Roman" w:hAnsi="Times New Roman"/>
              </w:rPr>
              <w:t xml:space="preserve">   –  F</w:t>
            </w:r>
            <w:r w:rsidRPr="007A292A">
              <w:rPr>
                <w:rFonts w:ascii="Times New Roman" w:hAnsi="Times New Roman"/>
                <w:vertAlign w:val="subscript"/>
              </w:rPr>
              <w:t>DL_high</w:t>
            </w:r>
          </w:p>
        </w:tc>
      </w:tr>
      <w:tr w:rsidR="007C4B2E" w:rsidRPr="007A292A" w14:paraId="22BC7D76" w14:textId="77777777" w:rsidTr="007C4B2E">
        <w:trPr>
          <w:trHeight w:val="187"/>
          <w:jc w:val="center"/>
        </w:trPr>
        <w:tc>
          <w:tcPr>
            <w:tcW w:w="1162" w:type="dxa"/>
            <w:hideMark/>
          </w:tcPr>
          <w:p w14:paraId="65D330FF" w14:textId="77777777" w:rsidR="007C4B2E" w:rsidRPr="007A292A" w:rsidRDefault="007C4B2E">
            <w:pPr>
              <w:pStyle w:val="TAC"/>
              <w:rPr>
                <w:rFonts w:ascii="Times New Roman" w:hAnsi="Times New Roman"/>
              </w:rPr>
            </w:pPr>
            <w:bookmarkStart w:id="28" w:name="_Hlk171003176"/>
            <w:r w:rsidRPr="007A292A">
              <w:rPr>
                <w:rFonts w:ascii="Times New Roman" w:hAnsi="Times New Roman"/>
              </w:rPr>
              <w:t>n1</w:t>
            </w:r>
          </w:p>
        </w:tc>
        <w:tc>
          <w:tcPr>
            <w:tcW w:w="2716" w:type="dxa"/>
            <w:hideMark/>
          </w:tcPr>
          <w:p w14:paraId="720BA39D" w14:textId="77777777" w:rsidR="007C4B2E" w:rsidRPr="007A292A" w:rsidRDefault="007C4B2E">
            <w:pPr>
              <w:pStyle w:val="TAC"/>
              <w:rPr>
                <w:rFonts w:ascii="Times New Roman" w:hAnsi="Times New Roman"/>
              </w:rPr>
            </w:pPr>
            <w:r w:rsidRPr="007A292A">
              <w:rPr>
                <w:rFonts w:ascii="Times New Roman" w:hAnsi="Times New Roman"/>
              </w:rPr>
              <w:t>1920 MHz – 1980 MHz</w:t>
            </w:r>
          </w:p>
        </w:tc>
        <w:tc>
          <w:tcPr>
            <w:tcW w:w="2954" w:type="dxa"/>
            <w:hideMark/>
          </w:tcPr>
          <w:p w14:paraId="4390BD57" w14:textId="77777777" w:rsidR="007C4B2E" w:rsidRPr="007A292A" w:rsidRDefault="007C4B2E">
            <w:pPr>
              <w:pStyle w:val="TAC"/>
              <w:rPr>
                <w:rFonts w:ascii="Times New Roman" w:hAnsi="Times New Roman"/>
              </w:rPr>
            </w:pPr>
            <w:r w:rsidRPr="007A292A">
              <w:rPr>
                <w:rFonts w:ascii="Times New Roman" w:hAnsi="Times New Roman"/>
              </w:rPr>
              <w:t>2110 MHz – 2170 MHz</w:t>
            </w:r>
          </w:p>
        </w:tc>
        <w:bookmarkEnd w:id="28"/>
      </w:tr>
      <w:tr w:rsidR="007C4B2E" w:rsidRPr="007A292A" w14:paraId="225C93F9" w14:textId="77777777" w:rsidTr="007C4B2E">
        <w:trPr>
          <w:trHeight w:val="187"/>
          <w:jc w:val="center"/>
        </w:trPr>
        <w:tc>
          <w:tcPr>
            <w:tcW w:w="1162" w:type="dxa"/>
            <w:hideMark/>
          </w:tcPr>
          <w:p w14:paraId="3425DCF4" w14:textId="77777777" w:rsidR="007C4B2E" w:rsidRPr="007A292A" w:rsidRDefault="007C4B2E">
            <w:pPr>
              <w:pStyle w:val="TAC"/>
              <w:rPr>
                <w:rFonts w:ascii="Times New Roman" w:hAnsi="Times New Roman"/>
              </w:rPr>
            </w:pPr>
            <w:r w:rsidRPr="007A292A">
              <w:rPr>
                <w:rFonts w:ascii="Times New Roman" w:hAnsi="Times New Roman"/>
              </w:rPr>
              <w:t>n2</w:t>
            </w:r>
          </w:p>
        </w:tc>
        <w:tc>
          <w:tcPr>
            <w:tcW w:w="2716" w:type="dxa"/>
            <w:hideMark/>
          </w:tcPr>
          <w:p w14:paraId="2B9A4240" w14:textId="77777777" w:rsidR="007C4B2E" w:rsidRPr="007A292A" w:rsidRDefault="007C4B2E">
            <w:pPr>
              <w:pStyle w:val="TAC"/>
              <w:rPr>
                <w:rFonts w:ascii="Times New Roman" w:hAnsi="Times New Roman"/>
              </w:rPr>
            </w:pPr>
            <w:r w:rsidRPr="007A292A">
              <w:rPr>
                <w:rFonts w:ascii="Times New Roman" w:hAnsi="Times New Roman"/>
              </w:rPr>
              <w:t>1850 MHz – 1910 MHz</w:t>
            </w:r>
          </w:p>
        </w:tc>
        <w:tc>
          <w:tcPr>
            <w:tcW w:w="2954" w:type="dxa"/>
            <w:hideMark/>
          </w:tcPr>
          <w:p w14:paraId="57EC6146" w14:textId="77777777" w:rsidR="007C4B2E" w:rsidRPr="007A292A" w:rsidRDefault="007C4B2E">
            <w:pPr>
              <w:pStyle w:val="TAC"/>
              <w:rPr>
                <w:rFonts w:ascii="Times New Roman" w:hAnsi="Times New Roman"/>
              </w:rPr>
            </w:pPr>
            <w:r w:rsidRPr="007A292A">
              <w:rPr>
                <w:rFonts w:ascii="Times New Roman" w:hAnsi="Times New Roman"/>
              </w:rPr>
              <w:t>1930 MHz – 1990 MHz</w:t>
            </w:r>
          </w:p>
        </w:tc>
      </w:tr>
      <w:tr w:rsidR="007C4B2E" w:rsidRPr="007A292A" w14:paraId="762DC08D" w14:textId="77777777" w:rsidTr="007C4B2E">
        <w:trPr>
          <w:trHeight w:val="187"/>
          <w:jc w:val="center"/>
        </w:trPr>
        <w:tc>
          <w:tcPr>
            <w:tcW w:w="1162" w:type="dxa"/>
            <w:hideMark/>
          </w:tcPr>
          <w:p w14:paraId="54A56D41" w14:textId="77777777" w:rsidR="007C4B2E" w:rsidRPr="007A292A" w:rsidRDefault="007C4B2E">
            <w:pPr>
              <w:pStyle w:val="TAC"/>
              <w:rPr>
                <w:rFonts w:ascii="Times New Roman" w:hAnsi="Times New Roman"/>
              </w:rPr>
            </w:pPr>
            <w:r w:rsidRPr="007A292A">
              <w:rPr>
                <w:rFonts w:ascii="Times New Roman" w:hAnsi="Times New Roman"/>
              </w:rPr>
              <w:t>n3</w:t>
            </w:r>
          </w:p>
        </w:tc>
        <w:tc>
          <w:tcPr>
            <w:tcW w:w="2716" w:type="dxa"/>
            <w:hideMark/>
          </w:tcPr>
          <w:p w14:paraId="695D407C" w14:textId="77777777" w:rsidR="007C4B2E" w:rsidRPr="007A292A" w:rsidRDefault="007C4B2E">
            <w:pPr>
              <w:pStyle w:val="TAC"/>
              <w:rPr>
                <w:rFonts w:ascii="Times New Roman" w:hAnsi="Times New Roman"/>
              </w:rPr>
            </w:pPr>
            <w:r w:rsidRPr="007A292A">
              <w:rPr>
                <w:rFonts w:ascii="Times New Roman" w:hAnsi="Times New Roman"/>
              </w:rPr>
              <w:t>1710 MHz – 1785 MHz</w:t>
            </w:r>
          </w:p>
        </w:tc>
        <w:tc>
          <w:tcPr>
            <w:tcW w:w="2954" w:type="dxa"/>
            <w:hideMark/>
          </w:tcPr>
          <w:p w14:paraId="397FC823" w14:textId="77777777" w:rsidR="007C4B2E" w:rsidRPr="007A292A" w:rsidRDefault="007C4B2E">
            <w:pPr>
              <w:pStyle w:val="TAC"/>
              <w:rPr>
                <w:rFonts w:ascii="Times New Roman" w:hAnsi="Times New Roman"/>
              </w:rPr>
            </w:pPr>
            <w:r w:rsidRPr="007A292A">
              <w:rPr>
                <w:rFonts w:ascii="Times New Roman" w:hAnsi="Times New Roman"/>
              </w:rPr>
              <w:t>1805 MHz – 1880 MHz</w:t>
            </w:r>
          </w:p>
        </w:tc>
      </w:tr>
      <w:tr w:rsidR="007C4B2E" w:rsidRPr="007A292A" w14:paraId="0974786A" w14:textId="77777777" w:rsidTr="007C4B2E">
        <w:trPr>
          <w:trHeight w:val="187"/>
          <w:jc w:val="center"/>
        </w:trPr>
        <w:tc>
          <w:tcPr>
            <w:tcW w:w="1162" w:type="dxa"/>
            <w:hideMark/>
          </w:tcPr>
          <w:p w14:paraId="5440D942" w14:textId="77777777" w:rsidR="007C4B2E" w:rsidRPr="007A292A" w:rsidRDefault="007C4B2E">
            <w:pPr>
              <w:pStyle w:val="TAC"/>
              <w:rPr>
                <w:rFonts w:ascii="Times New Roman" w:hAnsi="Times New Roman"/>
              </w:rPr>
            </w:pPr>
            <w:r w:rsidRPr="007A292A">
              <w:rPr>
                <w:rFonts w:ascii="Times New Roman" w:hAnsi="Times New Roman"/>
              </w:rPr>
              <w:t>n7</w:t>
            </w:r>
          </w:p>
        </w:tc>
        <w:tc>
          <w:tcPr>
            <w:tcW w:w="2716" w:type="dxa"/>
            <w:hideMark/>
          </w:tcPr>
          <w:p w14:paraId="56DB9284" w14:textId="77777777" w:rsidR="007C4B2E" w:rsidRPr="007A292A" w:rsidRDefault="007C4B2E">
            <w:pPr>
              <w:pStyle w:val="TAC"/>
              <w:rPr>
                <w:rFonts w:ascii="Times New Roman" w:hAnsi="Times New Roman"/>
              </w:rPr>
            </w:pPr>
            <w:r w:rsidRPr="007A292A">
              <w:rPr>
                <w:rFonts w:ascii="Times New Roman" w:hAnsi="Times New Roman"/>
              </w:rPr>
              <w:t>2500 MHz – 2570 MHz</w:t>
            </w:r>
          </w:p>
        </w:tc>
        <w:tc>
          <w:tcPr>
            <w:tcW w:w="2954" w:type="dxa"/>
            <w:hideMark/>
          </w:tcPr>
          <w:p w14:paraId="4090AE1D" w14:textId="77777777" w:rsidR="007C4B2E" w:rsidRPr="007A292A" w:rsidRDefault="007C4B2E">
            <w:pPr>
              <w:pStyle w:val="TAC"/>
              <w:rPr>
                <w:rFonts w:ascii="Times New Roman" w:hAnsi="Times New Roman"/>
              </w:rPr>
            </w:pPr>
            <w:r w:rsidRPr="007A292A">
              <w:rPr>
                <w:rFonts w:ascii="Times New Roman" w:hAnsi="Times New Roman"/>
              </w:rPr>
              <w:t>2620 MHz – 2690 MHz</w:t>
            </w:r>
          </w:p>
        </w:tc>
      </w:tr>
      <w:tr w:rsidR="007C4B2E" w:rsidRPr="007A292A" w14:paraId="74D02E09" w14:textId="77777777" w:rsidTr="007C4B2E">
        <w:trPr>
          <w:trHeight w:val="187"/>
          <w:jc w:val="center"/>
        </w:trPr>
        <w:tc>
          <w:tcPr>
            <w:tcW w:w="1162" w:type="dxa"/>
            <w:hideMark/>
          </w:tcPr>
          <w:p w14:paraId="543C20DF" w14:textId="77777777" w:rsidR="007C4B2E" w:rsidRPr="007A292A" w:rsidRDefault="007C4B2E" w:rsidP="007C4B2E">
            <w:pPr>
              <w:pStyle w:val="TAC"/>
              <w:rPr>
                <w:rFonts w:ascii="Times New Roman" w:hAnsi="Times New Roman"/>
              </w:rPr>
            </w:pPr>
            <w:r w:rsidRPr="007A292A">
              <w:rPr>
                <w:rFonts w:ascii="Times New Roman" w:hAnsi="Times New Roman"/>
              </w:rPr>
              <w:t>n24</w:t>
            </w:r>
          </w:p>
        </w:tc>
        <w:tc>
          <w:tcPr>
            <w:tcW w:w="2716" w:type="dxa"/>
            <w:hideMark/>
          </w:tcPr>
          <w:p w14:paraId="21C5E4DA" w14:textId="77777777" w:rsidR="007C4B2E" w:rsidRPr="007A292A" w:rsidRDefault="007C4B2E" w:rsidP="007C4B2E">
            <w:pPr>
              <w:pStyle w:val="TAC"/>
              <w:rPr>
                <w:rFonts w:ascii="Times New Roman" w:hAnsi="Times New Roman"/>
              </w:rPr>
            </w:pPr>
            <w:r w:rsidRPr="007A292A">
              <w:rPr>
                <w:rFonts w:ascii="Times New Roman" w:hAnsi="Times New Roman"/>
              </w:rPr>
              <w:t>1626.5 MHz – 1660.5 MHz</w:t>
            </w:r>
          </w:p>
        </w:tc>
        <w:tc>
          <w:tcPr>
            <w:tcW w:w="2954" w:type="dxa"/>
            <w:hideMark/>
          </w:tcPr>
          <w:p w14:paraId="3FE950DE" w14:textId="77777777" w:rsidR="007C4B2E" w:rsidRPr="007A292A" w:rsidRDefault="007C4B2E" w:rsidP="007C4B2E">
            <w:pPr>
              <w:pStyle w:val="TAC"/>
              <w:rPr>
                <w:rFonts w:ascii="Times New Roman" w:hAnsi="Times New Roman"/>
              </w:rPr>
            </w:pPr>
            <w:r w:rsidRPr="007A292A">
              <w:rPr>
                <w:rFonts w:ascii="Times New Roman" w:hAnsi="Times New Roman"/>
              </w:rPr>
              <w:t>1525 MHz – 1559 MHz</w:t>
            </w:r>
          </w:p>
        </w:tc>
      </w:tr>
      <w:tr w:rsidR="007C4B2E" w:rsidRPr="007A292A" w14:paraId="5F5C6167" w14:textId="77777777" w:rsidTr="007C4B2E">
        <w:trPr>
          <w:trHeight w:val="187"/>
          <w:jc w:val="center"/>
        </w:trPr>
        <w:tc>
          <w:tcPr>
            <w:tcW w:w="1162" w:type="dxa"/>
          </w:tcPr>
          <w:p w14:paraId="718303DB" w14:textId="77777777" w:rsidR="007C4B2E" w:rsidRPr="007A292A" w:rsidRDefault="007C4B2E" w:rsidP="007C4B2E">
            <w:pPr>
              <w:pStyle w:val="TAC"/>
              <w:rPr>
                <w:rFonts w:ascii="Times New Roman" w:hAnsi="Times New Roman"/>
              </w:rPr>
            </w:pPr>
            <w:r w:rsidRPr="007A292A">
              <w:rPr>
                <w:rFonts w:ascii="Times New Roman" w:hAnsi="Times New Roman"/>
              </w:rPr>
              <w:t>n256</w:t>
            </w:r>
          </w:p>
        </w:tc>
        <w:tc>
          <w:tcPr>
            <w:tcW w:w="2716" w:type="dxa"/>
          </w:tcPr>
          <w:p w14:paraId="4A37DAAD" w14:textId="77777777" w:rsidR="007C4B2E" w:rsidRPr="007A292A" w:rsidRDefault="007C4B2E" w:rsidP="007C4B2E">
            <w:pPr>
              <w:pStyle w:val="TAC"/>
              <w:rPr>
                <w:rFonts w:ascii="Times New Roman" w:hAnsi="Times New Roman"/>
              </w:rPr>
            </w:pPr>
            <w:r w:rsidRPr="007A292A">
              <w:rPr>
                <w:rFonts w:ascii="Times New Roman" w:hAnsi="Times New Roman"/>
              </w:rPr>
              <w:t>1980 MHz – 2010 MHz</w:t>
            </w:r>
          </w:p>
        </w:tc>
        <w:tc>
          <w:tcPr>
            <w:tcW w:w="2954" w:type="dxa"/>
          </w:tcPr>
          <w:p w14:paraId="5BCCEAE6" w14:textId="77777777" w:rsidR="007C4B2E" w:rsidRPr="007A292A" w:rsidRDefault="007C4B2E" w:rsidP="007C4B2E">
            <w:pPr>
              <w:pStyle w:val="TAC"/>
              <w:rPr>
                <w:rFonts w:ascii="Times New Roman" w:hAnsi="Times New Roman"/>
              </w:rPr>
            </w:pPr>
            <w:r w:rsidRPr="007A292A">
              <w:rPr>
                <w:rFonts w:ascii="Times New Roman" w:hAnsi="Times New Roman"/>
              </w:rPr>
              <w:t>2170 MHz – 2200 MHz</w:t>
            </w:r>
          </w:p>
        </w:tc>
      </w:tr>
      <w:tr w:rsidR="007C4B2E" w:rsidRPr="007A292A" w14:paraId="0EDF5929" w14:textId="77777777" w:rsidTr="007C4B2E">
        <w:trPr>
          <w:trHeight w:val="187"/>
          <w:jc w:val="center"/>
        </w:trPr>
        <w:tc>
          <w:tcPr>
            <w:tcW w:w="1162" w:type="dxa"/>
          </w:tcPr>
          <w:p w14:paraId="7611A32D" w14:textId="77777777" w:rsidR="007C4B2E" w:rsidRPr="007A292A" w:rsidRDefault="007C4B2E" w:rsidP="007C4B2E">
            <w:pPr>
              <w:pStyle w:val="TAC"/>
              <w:rPr>
                <w:rFonts w:ascii="Times New Roman" w:hAnsi="Times New Roman"/>
              </w:rPr>
            </w:pPr>
            <w:r w:rsidRPr="007A292A">
              <w:rPr>
                <w:rFonts w:ascii="Times New Roman" w:hAnsi="Times New Roman"/>
              </w:rPr>
              <w:t>n255</w:t>
            </w:r>
          </w:p>
        </w:tc>
        <w:tc>
          <w:tcPr>
            <w:tcW w:w="2716" w:type="dxa"/>
          </w:tcPr>
          <w:p w14:paraId="1DADF1BB" w14:textId="77777777" w:rsidR="007C4B2E" w:rsidRPr="007A292A" w:rsidRDefault="007C4B2E" w:rsidP="007C4B2E">
            <w:pPr>
              <w:pStyle w:val="TAC"/>
              <w:rPr>
                <w:rFonts w:ascii="Times New Roman" w:hAnsi="Times New Roman"/>
              </w:rPr>
            </w:pPr>
            <w:r w:rsidRPr="007A292A">
              <w:rPr>
                <w:rFonts w:ascii="Times New Roman" w:hAnsi="Times New Roman"/>
              </w:rPr>
              <w:t>1626.5 MHz – 1660.5 MHz</w:t>
            </w:r>
          </w:p>
        </w:tc>
        <w:tc>
          <w:tcPr>
            <w:tcW w:w="2954" w:type="dxa"/>
          </w:tcPr>
          <w:p w14:paraId="351F5A7E" w14:textId="77777777" w:rsidR="007C4B2E" w:rsidRPr="007A292A" w:rsidRDefault="007C4B2E" w:rsidP="007C4B2E">
            <w:pPr>
              <w:pStyle w:val="TAC"/>
              <w:rPr>
                <w:rFonts w:ascii="Times New Roman" w:hAnsi="Times New Roman"/>
              </w:rPr>
            </w:pPr>
            <w:r w:rsidRPr="007A292A">
              <w:rPr>
                <w:rFonts w:ascii="Times New Roman" w:hAnsi="Times New Roman"/>
              </w:rPr>
              <w:t>1525 MHz – 1559 MHz</w:t>
            </w:r>
          </w:p>
        </w:tc>
      </w:tr>
      <w:tr w:rsidR="007C4B2E" w:rsidRPr="007A292A" w14:paraId="52714B23" w14:textId="77777777" w:rsidTr="007C4B2E">
        <w:trPr>
          <w:trHeight w:val="187"/>
          <w:jc w:val="center"/>
        </w:trPr>
        <w:tc>
          <w:tcPr>
            <w:tcW w:w="1162" w:type="dxa"/>
          </w:tcPr>
          <w:p w14:paraId="296C3504" w14:textId="77777777" w:rsidR="007C4B2E" w:rsidRPr="007A292A" w:rsidRDefault="007C4B2E" w:rsidP="007C4B2E">
            <w:pPr>
              <w:pStyle w:val="TAC"/>
              <w:rPr>
                <w:rFonts w:ascii="Times New Roman" w:hAnsi="Times New Roman"/>
              </w:rPr>
            </w:pPr>
            <w:r w:rsidRPr="007A292A">
              <w:rPr>
                <w:rFonts w:ascii="Times New Roman" w:hAnsi="Times New Roman"/>
              </w:rPr>
              <w:t>n254</w:t>
            </w:r>
          </w:p>
        </w:tc>
        <w:tc>
          <w:tcPr>
            <w:tcW w:w="2716" w:type="dxa"/>
          </w:tcPr>
          <w:p w14:paraId="373A99FE" w14:textId="77777777" w:rsidR="007C4B2E" w:rsidRPr="007A292A" w:rsidRDefault="007C4B2E" w:rsidP="007C4B2E">
            <w:pPr>
              <w:pStyle w:val="TAC"/>
              <w:rPr>
                <w:rFonts w:ascii="Times New Roman" w:hAnsi="Times New Roman"/>
              </w:rPr>
            </w:pPr>
            <w:r w:rsidRPr="007A292A">
              <w:rPr>
                <w:rFonts w:ascii="Times New Roman" w:hAnsi="Times New Roman"/>
              </w:rPr>
              <w:t>1610 – 1626.5 MHz</w:t>
            </w:r>
          </w:p>
        </w:tc>
        <w:tc>
          <w:tcPr>
            <w:tcW w:w="2954" w:type="dxa"/>
          </w:tcPr>
          <w:p w14:paraId="5E32804F" w14:textId="77777777" w:rsidR="007C4B2E" w:rsidRPr="007A292A" w:rsidRDefault="007C4B2E" w:rsidP="007C4B2E">
            <w:pPr>
              <w:pStyle w:val="TAC"/>
              <w:rPr>
                <w:rFonts w:ascii="Times New Roman" w:hAnsi="Times New Roman"/>
              </w:rPr>
            </w:pPr>
            <w:r w:rsidRPr="007A292A">
              <w:rPr>
                <w:rFonts w:ascii="Times New Roman" w:hAnsi="Times New Roman"/>
              </w:rPr>
              <w:t>2483.5 – 2500 MHz</w:t>
            </w:r>
          </w:p>
        </w:tc>
      </w:tr>
    </w:tbl>
    <w:p w14:paraId="5F5C61E4" w14:textId="77777777" w:rsidR="00C04762" w:rsidRPr="007A292A" w:rsidRDefault="00C04762" w:rsidP="00C55F78">
      <w:pPr>
        <w:rPr>
          <w:rFonts w:eastAsia="新細明體"/>
          <w:b/>
          <w:bCs/>
          <w:i/>
          <w:iCs/>
          <w:lang w:eastAsia="zh-TW"/>
        </w:rPr>
      </w:pPr>
    </w:p>
    <w:p w14:paraId="76246268" w14:textId="5043BC6F" w:rsidR="007658D0" w:rsidRPr="007A292A" w:rsidRDefault="007658D0" w:rsidP="007658D0">
      <w:pPr>
        <w:rPr>
          <w:b/>
          <w:bCs/>
          <w:i/>
          <w:iCs/>
        </w:rPr>
      </w:pPr>
      <w:bookmarkStart w:id="29" w:name="OLE_LINK423"/>
      <w:bookmarkStart w:id="30" w:name="OLE_LINK464"/>
      <w:bookmarkStart w:id="31" w:name="OLE_LINK160"/>
      <w:r w:rsidRPr="007A292A">
        <w:rPr>
          <w:b/>
          <w:bCs/>
          <w:i/>
          <w:iCs/>
        </w:rPr>
        <w:t xml:space="preserve">Observation </w:t>
      </w:r>
      <w:bookmarkEnd w:id="23"/>
      <w:r w:rsidRPr="007A292A">
        <w:rPr>
          <w:b/>
          <w:bCs/>
          <w:i/>
          <w:iCs/>
        </w:rPr>
        <w:t xml:space="preserve">1: </w:t>
      </w:r>
      <w:bookmarkStart w:id="32" w:name="OLE_LINK419"/>
      <w:bookmarkStart w:id="33" w:name="OLE_LINK445"/>
      <w:bookmarkStart w:id="34" w:name="OLE_LINK143"/>
      <w:bookmarkEnd w:id="29"/>
      <w:r w:rsidR="00D623A8" w:rsidRPr="007A292A">
        <w:rPr>
          <w:b/>
          <w:bCs/>
          <w:i/>
          <w:iCs/>
        </w:rPr>
        <w:t>Regarding NTN HD-FDD REFSENS for 2Rx,</w:t>
      </w:r>
      <w:bookmarkStart w:id="35" w:name="OLE_LINK21"/>
      <w:r w:rsidR="00D623A8" w:rsidRPr="007A292A">
        <w:rPr>
          <w:b/>
          <w:bCs/>
          <w:i/>
          <w:iCs/>
        </w:rPr>
        <w:t xml:space="preserve"> i</w:t>
      </w:r>
      <w:r w:rsidR="007E794E" w:rsidRPr="007A292A">
        <w:rPr>
          <w:b/>
          <w:bCs/>
          <w:i/>
          <w:iCs/>
        </w:rPr>
        <w:t>n RAN4#111 meeting</w:t>
      </w:r>
      <w:bookmarkEnd w:id="35"/>
      <w:r w:rsidR="007E794E" w:rsidRPr="007A292A">
        <w:rPr>
          <w:b/>
          <w:bCs/>
          <w:i/>
          <w:iCs/>
        </w:rPr>
        <w:t xml:space="preserve">, because NTN connection performance between SAN and UE is important, some comments indicate that </w:t>
      </w:r>
      <w:bookmarkStart w:id="36" w:name="OLE_LINK420"/>
      <w:r w:rsidR="00805899" w:rsidRPr="007A292A">
        <w:rPr>
          <w:b/>
          <w:bCs/>
          <w:i/>
          <w:iCs/>
        </w:rPr>
        <w:t>it is desired to achieve more than 0.5 dB tightening on n254 and n256</w:t>
      </w:r>
      <w:r w:rsidR="007E794E" w:rsidRPr="007A292A">
        <w:rPr>
          <w:b/>
          <w:bCs/>
          <w:i/>
          <w:iCs/>
        </w:rPr>
        <w:t>.</w:t>
      </w:r>
      <w:bookmarkEnd w:id="36"/>
      <w:r w:rsidR="007E794E" w:rsidRPr="007A292A">
        <w:rPr>
          <w:b/>
          <w:bCs/>
          <w:i/>
          <w:iCs/>
        </w:rPr>
        <w:t xml:space="preserve"> </w:t>
      </w:r>
      <w:bookmarkEnd w:id="32"/>
      <w:r w:rsidR="007E794E" w:rsidRPr="007A292A">
        <w:rPr>
          <w:b/>
          <w:bCs/>
          <w:i/>
          <w:iCs/>
        </w:rPr>
        <w:t xml:space="preserve">Therefore, </w:t>
      </w:r>
      <w:bookmarkStart w:id="37" w:name="OLE_LINK417"/>
      <w:r w:rsidR="00805899" w:rsidRPr="007A292A">
        <w:rPr>
          <w:b/>
          <w:bCs/>
          <w:i/>
          <w:iCs/>
        </w:rPr>
        <w:t>WF [3] indicates that [0.5] dB tightening for n254 and n256, FFS for n255, and n256 to be confirmed in RAN4#112.</w:t>
      </w:r>
      <w:bookmarkEnd w:id="33"/>
    </w:p>
    <w:p w14:paraId="6CE03646" w14:textId="77777777" w:rsidR="007C4B2E" w:rsidRPr="007A292A" w:rsidRDefault="007C4B2E" w:rsidP="007658D0">
      <w:pPr>
        <w:rPr>
          <w:rFonts w:eastAsia="新細明體"/>
          <w:b/>
          <w:bCs/>
          <w:i/>
          <w:iCs/>
          <w:lang w:val="en-US" w:eastAsia="zh-TW"/>
        </w:rPr>
      </w:pPr>
      <w:bookmarkStart w:id="38" w:name="OLE_LINK461"/>
      <w:r w:rsidRPr="007A292A">
        <w:rPr>
          <w:rFonts w:eastAsia="新細明體"/>
          <w:b/>
          <w:bCs/>
          <w:i/>
          <w:iCs/>
          <w:lang w:eastAsia="zh-TW"/>
        </w:rPr>
        <w:t xml:space="preserve">Observation 2: In TS 38.101-5[4], 2Rx </w:t>
      </w:r>
      <w:r w:rsidR="00A65DF3" w:rsidRPr="007A292A">
        <w:rPr>
          <w:rFonts w:eastAsia="新細明體"/>
          <w:b/>
          <w:bCs/>
          <w:i/>
          <w:iCs/>
          <w:lang w:eastAsia="zh-TW"/>
        </w:rPr>
        <w:t xml:space="preserve">FD-FDD </w:t>
      </w:r>
      <w:r w:rsidRPr="007A292A">
        <w:rPr>
          <w:rFonts w:eastAsia="新細明體"/>
          <w:b/>
          <w:bCs/>
          <w:i/>
          <w:iCs/>
          <w:lang w:eastAsia="zh-TW"/>
        </w:rPr>
        <w:t>REFSENS are -99.5dBm, -100dBm, and -99.5dBm for n256, n255 and n2</w:t>
      </w:r>
      <w:r w:rsidR="006238B5" w:rsidRPr="007A292A">
        <w:rPr>
          <w:rFonts w:eastAsia="新細明體"/>
          <w:b/>
          <w:bCs/>
          <w:i/>
          <w:iCs/>
          <w:lang w:eastAsia="zh-TW"/>
        </w:rPr>
        <w:t>5</w:t>
      </w:r>
      <w:r w:rsidRPr="007A292A">
        <w:rPr>
          <w:rFonts w:eastAsia="新細明體"/>
          <w:b/>
          <w:bCs/>
          <w:i/>
          <w:iCs/>
          <w:lang w:eastAsia="zh-TW"/>
        </w:rPr>
        <w:t>4</w:t>
      </w:r>
      <w:r w:rsidR="00A65DF3" w:rsidRPr="007A292A">
        <w:rPr>
          <w:rFonts w:eastAsia="新細明體"/>
          <w:b/>
          <w:bCs/>
          <w:i/>
          <w:iCs/>
          <w:lang w:eastAsia="zh-TW"/>
        </w:rPr>
        <w:t xml:space="preserve"> for 5MHz CBW</w:t>
      </w:r>
      <w:r w:rsidRPr="007A292A">
        <w:rPr>
          <w:rFonts w:eastAsia="新細明體"/>
          <w:b/>
          <w:bCs/>
          <w:i/>
          <w:iCs/>
          <w:lang w:eastAsia="zh-TW"/>
        </w:rPr>
        <w:t xml:space="preserve">, respectively.  </w:t>
      </w:r>
    </w:p>
    <w:p w14:paraId="708F1D6D" w14:textId="77777777" w:rsidR="005647B2" w:rsidRPr="007A292A" w:rsidRDefault="005647B2" w:rsidP="007658D0">
      <w:pPr>
        <w:rPr>
          <w:b/>
          <w:bCs/>
          <w:i/>
          <w:iCs/>
        </w:rPr>
      </w:pPr>
      <w:bookmarkStart w:id="39" w:name="OLE_LINK460"/>
      <w:bookmarkStart w:id="40" w:name="OLE_LINK20"/>
      <w:bookmarkEnd w:id="38"/>
      <w:r w:rsidRPr="007A292A">
        <w:rPr>
          <w:b/>
          <w:bCs/>
          <w:i/>
          <w:iCs/>
        </w:rPr>
        <w:t xml:space="preserve">Observation </w:t>
      </w:r>
      <w:r w:rsidR="007C4B2E" w:rsidRPr="007A292A">
        <w:rPr>
          <w:b/>
          <w:bCs/>
          <w:i/>
          <w:iCs/>
        </w:rPr>
        <w:t>3</w:t>
      </w:r>
      <w:r w:rsidRPr="007A292A">
        <w:rPr>
          <w:b/>
          <w:bCs/>
          <w:i/>
          <w:iCs/>
        </w:rPr>
        <w:t>:</w:t>
      </w:r>
      <w:r w:rsidR="00C1500A" w:rsidRPr="007A292A">
        <w:rPr>
          <w:b/>
          <w:bCs/>
          <w:i/>
          <w:iCs/>
        </w:rPr>
        <w:t xml:space="preserve"> </w:t>
      </w:r>
      <w:r w:rsidR="00963191" w:rsidRPr="007A292A">
        <w:rPr>
          <w:b/>
          <w:bCs/>
          <w:i/>
          <w:iCs/>
        </w:rPr>
        <w:t>S</w:t>
      </w:r>
      <w:r w:rsidR="00C1500A" w:rsidRPr="007A292A">
        <w:rPr>
          <w:b/>
          <w:bCs/>
          <w:i/>
          <w:iCs/>
        </w:rPr>
        <w:t>witch</w:t>
      </w:r>
      <w:bookmarkEnd w:id="40"/>
      <w:r w:rsidR="00963191" w:rsidRPr="007A292A">
        <w:rPr>
          <w:b/>
          <w:bCs/>
          <w:i/>
          <w:iCs/>
        </w:rPr>
        <w:t>ing</w:t>
      </w:r>
      <w:r w:rsidR="00C1500A" w:rsidRPr="007A292A">
        <w:rPr>
          <w:b/>
          <w:bCs/>
          <w:i/>
          <w:iCs/>
        </w:rPr>
        <w:t xml:space="preserve"> from FD-FDD mode to HD-FDD mode would obviously improve REFSENS </w:t>
      </w:r>
      <w:r w:rsidR="00963191" w:rsidRPr="007A292A">
        <w:rPr>
          <w:b/>
          <w:bCs/>
          <w:i/>
          <w:iCs/>
        </w:rPr>
        <w:t>due to lower</w:t>
      </w:r>
      <w:r w:rsidR="00C1500A" w:rsidRPr="007A292A">
        <w:rPr>
          <w:b/>
          <w:bCs/>
          <w:i/>
          <w:iCs/>
        </w:rPr>
        <w:t xml:space="preserve"> front-end insertion </w:t>
      </w:r>
      <w:r w:rsidR="006238B5" w:rsidRPr="007A292A">
        <w:rPr>
          <w:b/>
          <w:bCs/>
          <w:i/>
          <w:iCs/>
        </w:rPr>
        <w:t>loss but</w:t>
      </w:r>
      <w:r w:rsidR="00C1500A" w:rsidRPr="007A292A">
        <w:rPr>
          <w:b/>
          <w:bCs/>
          <w:i/>
          <w:iCs/>
        </w:rPr>
        <w:t xml:space="preserve"> may </w:t>
      </w:r>
      <w:r w:rsidR="00963191" w:rsidRPr="007A292A">
        <w:rPr>
          <w:b/>
          <w:bCs/>
          <w:i/>
          <w:iCs/>
        </w:rPr>
        <w:t xml:space="preserve">only </w:t>
      </w:r>
      <w:r w:rsidR="00C1500A" w:rsidRPr="007A292A">
        <w:rPr>
          <w:b/>
          <w:bCs/>
          <w:i/>
          <w:iCs/>
        </w:rPr>
        <w:t xml:space="preserve">show </w:t>
      </w:r>
      <w:r w:rsidR="00963191" w:rsidRPr="007A292A">
        <w:rPr>
          <w:b/>
          <w:bCs/>
          <w:i/>
          <w:iCs/>
        </w:rPr>
        <w:t xml:space="preserve">a </w:t>
      </w:r>
      <w:r w:rsidR="00C1500A" w:rsidRPr="007A292A">
        <w:rPr>
          <w:b/>
          <w:bCs/>
          <w:i/>
          <w:iCs/>
        </w:rPr>
        <w:t xml:space="preserve">little improvement </w:t>
      </w:r>
      <w:r w:rsidR="00963191" w:rsidRPr="007A292A">
        <w:rPr>
          <w:b/>
          <w:bCs/>
          <w:i/>
          <w:iCs/>
        </w:rPr>
        <w:t>where</w:t>
      </w:r>
      <w:r w:rsidR="00C1500A" w:rsidRPr="007A292A">
        <w:rPr>
          <w:b/>
          <w:bCs/>
          <w:i/>
          <w:iCs/>
        </w:rPr>
        <w:t xml:space="preserve"> original FD-FDD REFSENS </w:t>
      </w:r>
      <w:r w:rsidR="00963191" w:rsidRPr="007A292A">
        <w:rPr>
          <w:b/>
          <w:bCs/>
          <w:i/>
          <w:iCs/>
        </w:rPr>
        <w:t xml:space="preserve">is </w:t>
      </w:r>
      <w:r w:rsidR="00C1500A" w:rsidRPr="007A292A">
        <w:rPr>
          <w:b/>
          <w:bCs/>
          <w:i/>
          <w:iCs/>
        </w:rPr>
        <w:t xml:space="preserve">already quite good. </w:t>
      </w:r>
    </w:p>
    <w:p w14:paraId="610C153A" w14:textId="77777777" w:rsidR="00604520" w:rsidRPr="007A292A" w:rsidRDefault="00604520" w:rsidP="00604520">
      <w:pPr>
        <w:rPr>
          <w:b/>
          <w:bCs/>
          <w:i/>
          <w:iCs/>
        </w:rPr>
      </w:pPr>
      <w:bookmarkStart w:id="41" w:name="OLE_LINK149"/>
      <w:bookmarkEnd w:id="24"/>
      <w:bookmarkEnd w:id="30"/>
      <w:bookmarkEnd w:id="34"/>
      <w:bookmarkEnd w:id="37"/>
      <w:bookmarkEnd w:id="39"/>
      <w:r w:rsidRPr="007A292A">
        <w:rPr>
          <w:b/>
          <w:bCs/>
          <w:i/>
          <w:iCs/>
        </w:rPr>
        <w:t>Proposal 1: Based on observations 1 to 3, regarding HD-FDD REFSENS for 2 Rx, consider whether 0.5 dB tightening for n254 (i.e., 2Rx HD-FDD REFSENS is -100dBm/5MHz) would be applicable.</w:t>
      </w:r>
    </w:p>
    <w:p w14:paraId="279730EE" w14:textId="77777777" w:rsidR="00604520" w:rsidRPr="007A292A" w:rsidRDefault="00604520" w:rsidP="00604520">
      <w:pPr>
        <w:rPr>
          <w:b/>
          <w:bCs/>
          <w:i/>
          <w:iCs/>
        </w:rPr>
      </w:pPr>
      <w:r w:rsidRPr="007A292A">
        <w:rPr>
          <w:b/>
          <w:bCs/>
          <w:i/>
          <w:iCs/>
        </w:rPr>
        <w:t>Proposal 2: Based on observations 1 to 3, regarding HD-FDD REFSENS for 2 Rx, consider whether 0.6 dB tightening for n256 (i.e., 2Rx HD-FDD REFSENS is -100.1 dBm/5MHz) would be applicable.</w:t>
      </w:r>
    </w:p>
    <w:p w14:paraId="6E3CF2A6" w14:textId="77777777" w:rsidR="00604520" w:rsidRPr="007A292A" w:rsidRDefault="00604520" w:rsidP="00604520">
      <w:pPr>
        <w:rPr>
          <w:b/>
          <w:bCs/>
          <w:i/>
          <w:iCs/>
        </w:rPr>
      </w:pPr>
      <w:r w:rsidRPr="007A292A">
        <w:rPr>
          <w:b/>
          <w:bCs/>
          <w:i/>
          <w:iCs/>
        </w:rPr>
        <w:t>Proposal 3: Based on observations 1 to 3, regarding HD-FDD REFSENS for 2 Rx, consider whether 0.2 dB tightening for n255 (i.e., 2Rx HD-FDD REFSENS is -100.2 dBm/5MHz) would be applicable.</w:t>
      </w:r>
    </w:p>
    <w:p w14:paraId="7B785B28" w14:textId="77777777" w:rsidR="009C7572" w:rsidRPr="007A292A" w:rsidRDefault="009C7572" w:rsidP="007658D0">
      <w:pPr>
        <w:rPr>
          <w:rFonts w:eastAsia="新細明體"/>
          <w:b/>
          <w:bCs/>
          <w:i/>
          <w:iCs/>
          <w:lang w:eastAsia="zh-TW"/>
        </w:rPr>
      </w:pPr>
    </w:p>
    <w:p w14:paraId="6F521E16" w14:textId="36D4224E" w:rsidR="00C134D0" w:rsidRPr="007A292A" w:rsidRDefault="00C134D0" w:rsidP="00C134D0">
      <w:pPr>
        <w:rPr>
          <w:b/>
          <w:lang w:eastAsia="zh-CN"/>
        </w:rPr>
      </w:pPr>
      <w:r w:rsidRPr="007A292A">
        <w:rPr>
          <w:b/>
          <w:lang w:eastAsia="zh-CN"/>
        </w:rPr>
        <w:t>2.</w:t>
      </w:r>
      <w:r w:rsidR="0052751E" w:rsidRPr="007A292A">
        <w:rPr>
          <w:b/>
          <w:lang w:eastAsia="zh-CN"/>
        </w:rPr>
        <w:t>3</w:t>
      </w:r>
      <w:r w:rsidRPr="007A292A">
        <w:rPr>
          <w:b/>
          <w:lang w:eastAsia="zh-CN"/>
        </w:rPr>
        <w:tab/>
      </w:r>
      <w:r w:rsidRPr="007A292A">
        <w:rPr>
          <w:b/>
          <w:lang w:eastAsia="zh-CN"/>
        </w:rPr>
        <w:tab/>
        <w:t>Maximum output powe</w:t>
      </w:r>
      <w:r w:rsidR="005B6D66" w:rsidRPr="007A292A">
        <w:rPr>
          <w:b/>
          <w:lang w:eastAsia="zh-CN"/>
        </w:rPr>
        <w:t>r</w:t>
      </w:r>
    </w:p>
    <w:p w14:paraId="45299703" w14:textId="4EEA2EFA" w:rsidR="00452299" w:rsidRPr="007A292A" w:rsidRDefault="00452299" w:rsidP="00452299">
      <w:pPr>
        <w:rPr>
          <w:b/>
          <w:bCs/>
          <w:i/>
          <w:iCs/>
        </w:rPr>
      </w:pPr>
      <w:bookmarkStart w:id="42" w:name="OLE_LINK375"/>
      <w:bookmarkStart w:id="43" w:name="OLE_LINK478"/>
      <w:bookmarkStart w:id="44" w:name="OLE_LINK25"/>
      <w:bookmarkStart w:id="45" w:name="OLE_LINK27"/>
      <w:r w:rsidRPr="007A292A">
        <w:rPr>
          <w:b/>
          <w:bCs/>
          <w:i/>
          <w:iCs/>
        </w:rPr>
        <w:t xml:space="preserve">Observation 4: </w:t>
      </w:r>
      <w:r w:rsidR="0052751E" w:rsidRPr="007A292A">
        <w:rPr>
          <w:b/>
          <w:bCs/>
          <w:i/>
          <w:iCs/>
        </w:rPr>
        <w:t>I</w:t>
      </w:r>
      <w:r w:rsidR="0052751E" w:rsidRPr="007A292A">
        <w:rPr>
          <w:b/>
          <w:bCs/>
          <w:i/>
          <w:iCs/>
        </w:rPr>
        <w:t>n RAN4#111 meeting</w:t>
      </w:r>
      <w:r w:rsidR="0052751E" w:rsidRPr="007A292A">
        <w:rPr>
          <w:b/>
          <w:bCs/>
          <w:i/>
          <w:iCs/>
        </w:rPr>
        <w:t>, some company indicated that t</w:t>
      </w:r>
      <w:r w:rsidRPr="007A292A">
        <w:rPr>
          <w:b/>
          <w:bCs/>
          <w:i/>
          <w:iCs/>
        </w:rPr>
        <w:t>he HD-FDD RF front-end (FE) insertion loss is lower compared to FD-FDD FE insertion loss and can improve the RX REFSENS and TX maximum output power simultaneously.</w:t>
      </w:r>
    </w:p>
    <w:p w14:paraId="6793235B" w14:textId="77777777" w:rsidR="00881C2D" w:rsidRPr="007A292A" w:rsidRDefault="00452299" w:rsidP="00452299">
      <w:pPr>
        <w:rPr>
          <w:rFonts w:eastAsia="新細明體"/>
          <w:b/>
          <w:bCs/>
          <w:i/>
          <w:iCs/>
          <w:lang w:eastAsia="zh-TW"/>
        </w:rPr>
      </w:pPr>
      <w:bookmarkStart w:id="46" w:name="OLE_LINK386"/>
      <w:bookmarkStart w:id="47" w:name="OLE_LINK477"/>
      <w:bookmarkStart w:id="48" w:name="OLE_LINK479"/>
      <w:bookmarkStart w:id="49" w:name="OLE_LINK476"/>
      <w:r w:rsidRPr="007A292A">
        <w:rPr>
          <w:b/>
          <w:bCs/>
          <w:i/>
          <w:iCs/>
        </w:rPr>
        <w:t xml:space="preserve">Observation </w:t>
      </w:r>
      <w:r w:rsidR="00881C2D" w:rsidRPr="007A292A">
        <w:rPr>
          <w:b/>
          <w:bCs/>
          <w:i/>
          <w:iCs/>
        </w:rPr>
        <w:t>5</w:t>
      </w:r>
      <w:r w:rsidRPr="007A292A">
        <w:rPr>
          <w:b/>
          <w:bCs/>
          <w:i/>
          <w:iCs/>
        </w:rPr>
        <w:t xml:space="preserve">: </w:t>
      </w:r>
      <w:r w:rsidR="00707AE0" w:rsidRPr="007A292A">
        <w:rPr>
          <w:b/>
          <w:bCs/>
          <w:i/>
          <w:iCs/>
        </w:rPr>
        <w:t>When</w:t>
      </w:r>
      <w:r w:rsidRPr="007A292A">
        <w:rPr>
          <w:b/>
          <w:bCs/>
          <w:i/>
          <w:iCs/>
        </w:rPr>
        <w:t xml:space="preserve"> NTN</w:t>
      </w:r>
      <w:r w:rsidR="00707AE0" w:rsidRPr="007A292A">
        <w:rPr>
          <w:b/>
          <w:bCs/>
          <w:i/>
          <w:iCs/>
        </w:rPr>
        <w:t>-</w:t>
      </w:r>
      <w:r w:rsidR="00881C2D" w:rsidRPr="007A292A">
        <w:rPr>
          <w:b/>
          <w:bCs/>
          <w:i/>
          <w:iCs/>
        </w:rPr>
        <w:t xml:space="preserve">RedCap </w:t>
      </w:r>
      <w:r w:rsidRPr="007A292A">
        <w:rPr>
          <w:b/>
          <w:bCs/>
          <w:i/>
          <w:iCs/>
        </w:rPr>
        <w:t>UE</w:t>
      </w:r>
      <w:r w:rsidR="00881C2D" w:rsidRPr="007A292A">
        <w:rPr>
          <w:b/>
          <w:bCs/>
          <w:i/>
          <w:iCs/>
        </w:rPr>
        <w:t xml:space="preserve"> supports both HD-FDD and FD-FDD operations for a band</w:t>
      </w:r>
      <w:r w:rsidRPr="007A292A">
        <w:rPr>
          <w:b/>
          <w:bCs/>
          <w:i/>
          <w:iCs/>
        </w:rPr>
        <w:t>,</w:t>
      </w:r>
      <w:bookmarkEnd w:id="42"/>
      <w:bookmarkEnd w:id="43"/>
      <w:bookmarkEnd w:id="46"/>
      <w:bookmarkEnd w:id="47"/>
      <w:r w:rsidR="00707AE0" w:rsidRPr="007A292A">
        <w:t xml:space="preserve"> </w:t>
      </w:r>
      <w:r w:rsidR="00707AE0" w:rsidRPr="007A292A">
        <w:rPr>
          <w:b/>
          <w:bCs/>
          <w:i/>
          <w:iCs/>
        </w:rPr>
        <w:t>if HD-FDD FE and FD-FDD FE are implemented separately, it is observed that TX maximum output power would increase when FD-FDD operation is switched to HD-FDD operation.</w:t>
      </w:r>
    </w:p>
    <w:bookmarkEnd w:id="48"/>
    <w:p w14:paraId="12C04F06" w14:textId="77777777" w:rsidR="0054062F" w:rsidRPr="007A292A" w:rsidRDefault="0054062F" w:rsidP="00881C2D">
      <w:pPr>
        <w:rPr>
          <w:rFonts w:eastAsia="新細明體"/>
          <w:b/>
          <w:bCs/>
          <w:i/>
          <w:iCs/>
          <w:lang w:eastAsia="zh-TW"/>
        </w:rPr>
      </w:pPr>
      <w:r w:rsidRPr="007A292A">
        <w:rPr>
          <w:b/>
          <w:bCs/>
          <w:i/>
          <w:iCs/>
        </w:rPr>
        <w:t xml:space="preserve">Observation 6: When NTN-RedCap UE </w:t>
      </w:r>
      <w:bookmarkStart w:id="50" w:name="OLE_LINK487"/>
      <w:r w:rsidRPr="007A292A">
        <w:rPr>
          <w:b/>
          <w:bCs/>
          <w:i/>
          <w:iCs/>
        </w:rPr>
        <w:t xml:space="preserve">supports both </w:t>
      </w:r>
      <w:bookmarkStart w:id="51" w:name="OLE_LINK482"/>
      <w:r w:rsidRPr="007A292A">
        <w:rPr>
          <w:b/>
          <w:bCs/>
          <w:i/>
          <w:iCs/>
        </w:rPr>
        <w:t>HD-FDD and FD-FDD</w:t>
      </w:r>
      <w:bookmarkEnd w:id="51"/>
      <w:r w:rsidRPr="007A292A">
        <w:rPr>
          <w:b/>
          <w:bCs/>
          <w:i/>
          <w:iCs/>
        </w:rPr>
        <w:t xml:space="preserve"> operations for a band</w:t>
      </w:r>
      <w:bookmarkEnd w:id="50"/>
      <w:r w:rsidRPr="007A292A">
        <w:rPr>
          <w:b/>
          <w:bCs/>
          <w:i/>
          <w:iCs/>
        </w:rPr>
        <w:t>,</w:t>
      </w:r>
      <w:r w:rsidRPr="007A292A">
        <w:t xml:space="preserve"> </w:t>
      </w:r>
      <w:r w:rsidRPr="007A292A">
        <w:rPr>
          <w:b/>
          <w:bCs/>
          <w:i/>
          <w:iCs/>
        </w:rPr>
        <w:t xml:space="preserve">if only </w:t>
      </w:r>
      <w:bookmarkStart w:id="52" w:name="OLE_LINK483"/>
      <w:r w:rsidRPr="007A292A">
        <w:rPr>
          <w:b/>
          <w:bCs/>
          <w:i/>
          <w:iCs/>
        </w:rPr>
        <w:t>FD-FDD FE</w:t>
      </w:r>
      <w:bookmarkEnd w:id="52"/>
      <w:r w:rsidRPr="007A292A">
        <w:rPr>
          <w:b/>
          <w:bCs/>
          <w:i/>
          <w:iCs/>
        </w:rPr>
        <w:t xml:space="preserve"> is implemented, it is observed that the same TX maximum output power </w:t>
      </w:r>
      <w:r w:rsidR="008E0080" w:rsidRPr="007A292A">
        <w:rPr>
          <w:b/>
          <w:bCs/>
          <w:i/>
          <w:iCs/>
        </w:rPr>
        <w:t>may</w:t>
      </w:r>
      <w:r w:rsidRPr="007A292A">
        <w:rPr>
          <w:b/>
          <w:bCs/>
          <w:i/>
          <w:iCs/>
        </w:rPr>
        <w:t xml:space="preserve"> be applicable for both FD-FDD and HD-FDD operations</w:t>
      </w:r>
      <w:r w:rsidR="008E0080" w:rsidRPr="007A292A">
        <w:rPr>
          <w:b/>
          <w:bCs/>
          <w:i/>
          <w:iCs/>
        </w:rPr>
        <w:t xml:space="preserve"> due to the same FE insertion loss</w:t>
      </w:r>
      <w:r w:rsidRPr="007A292A">
        <w:rPr>
          <w:b/>
          <w:bCs/>
          <w:i/>
          <w:iCs/>
        </w:rPr>
        <w:t>.</w:t>
      </w:r>
      <w:r w:rsidR="008E0080" w:rsidRPr="007A292A">
        <w:rPr>
          <w:b/>
          <w:bCs/>
          <w:i/>
          <w:iCs/>
        </w:rPr>
        <w:t xml:space="preserve"> </w:t>
      </w:r>
    </w:p>
    <w:p w14:paraId="76A46168" w14:textId="77777777" w:rsidR="00881C2D" w:rsidRPr="007A292A" w:rsidRDefault="00881C2D" w:rsidP="00881C2D">
      <w:pPr>
        <w:rPr>
          <w:rFonts w:eastAsia="新細明體"/>
          <w:b/>
          <w:bCs/>
          <w:i/>
          <w:iCs/>
          <w:lang w:eastAsia="zh-TW"/>
        </w:rPr>
      </w:pPr>
      <w:r w:rsidRPr="007A292A">
        <w:rPr>
          <w:b/>
          <w:bCs/>
          <w:i/>
          <w:iCs/>
        </w:rPr>
        <w:t xml:space="preserve">Observation </w:t>
      </w:r>
      <w:r w:rsidR="0054062F" w:rsidRPr="007A292A">
        <w:rPr>
          <w:b/>
          <w:bCs/>
          <w:i/>
          <w:iCs/>
        </w:rPr>
        <w:t>7</w:t>
      </w:r>
      <w:r w:rsidRPr="007A292A">
        <w:rPr>
          <w:b/>
          <w:bCs/>
          <w:i/>
          <w:iCs/>
        </w:rPr>
        <w:t xml:space="preserve">: </w:t>
      </w:r>
      <w:r w:rsidR="00E74231" w:rsidRPr="007A292A">
        <w:rPr>
          <w:b/>
          <w:bCs/>
          <w:i/>
          <w:iCs/>
        </w:rPr>
        <w:t>When</w:t>
      </w:r>
      <w:r w:rsidRPr="007A292A">
        <w:rPr>
          <w:b/>
          <w:bCs/>
          <w:i/>
          <w:iCs/>
        </w:rPr>
        <w:t xml:space="preserve"> NTN</w:t>
      </w:r>
      <w:r w:rsidR="00E74231" w:rsidRPr="007A292A">
        <w:rPr>
          <w:b/>
          <w:bCs/>
          <w:i/>
          <w:iCs/>
        </w:rPr>
        <w:t>-</w:t>
      </w:r>
      <w:r w:rsidRPr="007A292A">
        <w:rPr>
          <w:b/>
          <w:bCs/>
          <w:i/>
          <w:iCs/>
        </w:rPr>
        <w:t xml:space="preserve">RedCap UE only supports HD-FDD operation for a band, it </w:t>
      </w:r>
      <w:r w:rsidR="00E74231" w:rsidRPr="007A292A">
        <w:rPr>
          <w:b/>
          <w:bCs/>
          <w:i/>
          <w:iCs/>
        </w:rPr>
        <w:t>is</w:t>
      </w:r>
      <w:r w:rsidRPr="007A292A">
        <w:rPr>
          <w:b/>
          <w:bCs/>
          <w:i/>
          <w:iCs/>
        </w:rPr>
        <w:t xml:space="preserve"> observed that the </w:t>
      </w:r>
      <w:r w:rsidR="00E74231" w:rsidRPr="007A292A">
        <w:rPr>
          <w:b/>
          <w:bCs/>
          <w:i/>
          <w:iCs/>
        </w:rPr>
        <w:t>H</w:t>
      </w:r>
      <w:r w:rsidRPr="007A292A">
        <w:rPr>
          <w:b/>
          <w:bCs/>
          <w:i/>
          <w:iCs/>
        </w:rPr>
        <w:t xml:space="preserve">D-FDD TX maximum output power would be </w:t>
      </w:r>
      <w:r w:rsidR="00FF37BF" w:rsidRPr="007A292A">
        <w:rPr>
          <w:b/>
          <w:bCs/>
          <w:i/>
          <w:iCs/>
        </w:rPr>
        <w:t xml:space="preserve">obviously </w:t>
      </w:r>
      <w:r w:rsidRPr="007A292A">
        <w:rPr>
          <w:b/>
          <w:bCs/>
          <w:i/>
          <w:iCs/>
        </w:rPr>
        <w:t xml:space="preserve">better </w:t>
      </w:r>
      <w:r w:rsidR="00E74231" w:rsidRPr="007A292A">
        <w:rPr>
          <w:b/>
          <w:bCs/>
          <w:i/>
          <w:iCs/>
        </w:rPr>
        <w:t xml:space="preserve">compared to </w:t>
      </w:r>
      <w:r w:rsidR="00E74231" w:rsidRPr="007A292A">
        <w:rPr>
          <w:rFonts w:eastAsia="新細明體"/>
          <w:b/>
          <w:bCs/>
          <w:i/>
          <w:iCs/>
          <w:lang w:eastAsia="zh-TW"/>
        </w:rPr>
        <w:t>F</w:t>
      </w:r>
      <w:r w:rsidRPr="007A292A">
        <w:rPr>
          <w:rFonts w:eastAsia="新細明體"/>
          <w:b/>
          <w:bCs/>
          <w:i/>
          <w:iCs/>
          <w:lang w:eastAsia="zh-TW"/>
        </w:rPr>
        <w:t xml:space="preserve">D-FDD </w:t>
      </w:r>
      <w:r w:rsidR="00E74231" w:rsidRPr="007A292A">
        <w:rPr>
          <w:rFonts w:eastAsia="新細明體"/>
          <w:b/>
          <w:bCs/>
          <w:i/>
          <w:iCs/>
          <w:lang w:eastAsia="zh-TW"/>
        </w:rPr>
        <w:t xml:space="preserve">TX maximum output power. </w:t>
      </w:r>
    </w:p>
    <w:bookmarkEnd w:id="44"/>
    <w:p w14:paraId="1B39D6E2" w14:textId="77777777" w:rsidR="00881C2D" w:rsidRPr="007A292A" w:rsidRDefault="00881C2D" w:rsidP="00452299">
      <w:pPr>
        <w:rPr>
          <w:rFonts w:eastAsia="新細明體"/>
          <w:b/>
          <w:bCs/>
          <w:i/>
          <w:iCs/>
          <w:lang w:eastAsia="zh-TW"/>
        </w:rPr>
      </w:pPr>
    </w:p>
    <w:p w14:paraId="14F55892" w14:textId="7660D220" w:rsidR="008E0080" w:rsidRPr="007A292A" w:rsidRDefault="0054062F" w:rsidP="00452299">
      <w:pPr>
        <w:rPr>
          <w:b/>
          <w:bCs/>
          <w:i/>
          <w:iCs/>
        </w:rPr>
      </w:pPr>
      <w:bookmarkStart w:id="53" w:name="OLE_LINK505"/>
      <w:r w:rsidRPr="007A292A">
        <w:rPr>
          <w:b/>
          <w:bCs/>
          <w:i/>
          <w:iCs/>
        </w:rPr>
        <w:t xml:space="preserve">Proposal </w:t>
      </w:r>
      <w:r w:rsidR="007E19AC">
        <w:rPr>
          <w:b/>
          <w:bCs/>
          <w:i/>
          <w:iCs/>
        </w:rPr>
        <w:t>4</w:t>
      </w:r>
      <w:r w:rsidRPr="007A292A">
        <w:rPr>
          <w:b/>
          <w:bCs/>
          <w:i/>
          <w:iCs/>
        </w:rPr>
        <w:t>:</w:t>
      </w:r>
      <w:r w:rsidR="00FF37BF" w:rsidRPr="007A292A">
        <w:rPr>
          <w:b/>
          <w:bCs/>
          <w:i/>
          <w:iCs/>
        </w:rPr>
        <w:t xml:space="preserve"> </w:t>
      </w:r>
      <w:bookmarkStart w:id="54" w:name="OLE_LINK484"/>
      <w:r w:rsidR="00FF37BF" w:rsidRPr="007A292A">
        <w:rPr>
          <w:b/>
          <w:bCs/>
          <w:i/>
          <w:iCs/>
        </w:rPr>
        <w:t>C</w:t>
      </w:r>
      <w:r w:rsidR="008E0080" w:rsidRPr="007A292A">
        <w:rPr>
          <w:b/>
          <w:bCs/>
          <w:i/>
          <w:iCs/>
        </w:rPr>
        <w:t xml:space="preserve">larify whether only FD-FDD FE </w:t>
      </w:r>
      <w:r w:rsidR="0082246F" w:rsidRPr="007A292A">
        <w:rPr>
          <w:b/>
          <w:bCs/>
          <w:i/>
          <w:iCs/>
        </w:rPr>
        <w:t>circuits are</w:t>
      </w:r>
      <w:r w:rsidR="008E0080" w:rsidRPr="007A292A">
        <w:rPr>
          <w:b/>
          <w:bCs/>
          <w:i/>
          <w:iCs/>
        </w:rPr>
        <w:t xml:space="preserve"> implemented</w:t>
      </w:r>
      <w:r w:rsidR="0082246F" w:rsidRPr="007A292A">
        <w:rPr>
          <w:b/>
          <w:bCs/>
          <w:i/>
          <w:iCs/>
        </w:rPr>
        <w:t xml:space="preserve"> and </w:t>
      </w:r>
      <w:r w:rsidR="00FF37BF" w:rsidRPr="007A292A">
        <w:rPr>
          <w:b/>
          <w:bCs/>
          <w:i/>
          <w:iCs/>
        </w:rPr>
        <w:t>additional</w:t>
      </w:r>
      <w:r w:rsidR="0082246F" w:rsidRPr="007A292A">
        <w:rPr>
          <w:b/>
          <w:bCs/>
          <w:i/>
          <w:iCs/>
        </w:rPr>
        <w:t xml:space="preserve"> HD-FDD FE circuits are precluded when </w:t>
      </w:r>
      <w:bookmarkStart w:id="55" w:name="OLE_LINK486"/>
      <w:r w:rsidR="0082246F" w:rsidRPr="007A292A">
        <w:rPr>
          <w:b/>
          <w:bCs/>
          <w:i/>
          <w:iCs/>
        </w:rPr>
        <w:t>NTN-RedCap UE</w:t>
      </w:r>
      <w:bookmarkEnd w:id="55"/>
      <w:r w:rsidR="0082246F" w:rsidRPr="007A292A">
        <w:rPr>
          <w:b/>
          <w:bCs/>
          <w:i/>
          <w:iCs/>
        </w:rPr>
        <w:t xml:space="preserve"> supports </w:t>
      </w:r>
      <w:r w:rsidR="00FF37BF" w:rsidRPr="007A292A">
        <w:rPr>
          <w:b/>
          <w:bCs/>
          <w:i/>
          <w:iCs/>
        </w:rPr>
        <w:t xml:space="preserve">both </w:t>
      </w:r>
      <w:r w:rsidR="0082246F" w:rsidRPr="007A292A">
        <w:rPr>
          <w:b/>
          <w:bCs/>
          <w:i/>
          <w:iCs/>
        </w:rPr>
        <w:t>HD-FDD and FD-FDD operations for a</w:t>
      </w:r>
      <w:r w:rsidR="003D5C9E" w:rsidRPr="007A292A">
        <w:rPr>
          <w:b/>
          <w:bCs/>
          <w:i/>
          <w:iCs/>
        </w:rPr>
        <w:t xml:space="preserve"> NTN</w:t>
      </w:r>
      <w:r w:rsidR="0082246F" w:rsidRPr="007A292A">
        <w:rPr>
          <w:b/>
          <w:bCs/>
          <w:i/>
          <w:iCs/>
        </w:rPr>
        <w:t xml:space="preserve"> band.</w:t>
      </w:r>
      <w:bookmarkEnd w:id="54"/>
    </w:p>
    <w:p w14:paraId="2353A2EC" w14:textId="2F55BD74" w:rsidR="00D40D08" w:rsidRPr="007A292A" w:rsidRDefault="0056138A" w:rsidP="00D40D08">
      <w:pPr>
        <w:rPr>
          <w:b/>
          <w:bCs/>
          <w:i/>
          <w:iCs/>
        </w:rPr>
      </w:pPr>
      <w:bookmarkStart w:id="56" w:name="OLE_LINK493"/>
      <w:r w:rsidRPr="007A292A">
        <w:rPr>
          <w:rFonts w:eastAsia="新細明體"/>
          <w:b/>
          <w:bCs/>
          <w:i/>
          <w:iCs/>
          <w:lang w:eastAsia="zh-TW"/>
        </w:rPr>
        <w:lastRenderedPageBreak/>
        <w:t xml:space="preserve">Proposal </w:t>
      </w:r>
      <w:r w:rsidR="007E19AC">
        <w:rPr>
          <w:rFonts w:eastAsia="新細明體"/>
          <w:b/>
          <w:bCs/>
          <w:i/>
          <w:iCs/>
          <w:lang w:eastAsia="zh-TW"/>
        </w:rPr>
        <w:t>5</w:t>
      </w:r>
      <w:r w:rsidRPr="007A292A">
        <w:rPr>
          <w:rFonts w:eastAsia="新細明體"/>
          <w:b/>
          <w:bCs/>
          <w:i/>
          <w:iCs/>
          <w:lang w:eastAsia="zh-TW"/>
        </w:rPr>
        <w:t xml:space="preserve">: </w:t>
      </w:r>
      <w:bookmarkStart w:id="57" w:name="OLE_LINK489"/>
      <w:r w:rsidR="00E34A7B" w:rsidRPr="007A292A">
        <w:rPr>
          <w:b/>
          <w:bCs/>
          <w:i/>
          <w:iCs/>
        </w:rPr>
        <w:t xml:space="preserve">For a </w:t>
      </w:r>
      <w:r w:rsidR="003D5C9E" w:rsidRPr="007A292A">
        <w:rPr>
          <w:b/>
          <w:bCs/>
          <w:i/>
          <w:iCs/>
        </w:rPr>
        <w:t xml:space="preserve">NTN </w:t>
      </w:r>
      <w:r w:rsidR="00E34A7B" w:rsidRPr="007A292A">
        <w:rPr>
          <w:b/>
          <w:bCs/>
          <w:i/>
          <w:iCs/>
        </w:rPr>
        <w:t>band, if implementing additional HD-FDD FE is not precluded for NTN-RedCap UE which supports both HD-FDD and FD-FDD operations, consider PC3 maximum output power</w:t>
      </w:r>
      <w:bookmarkStart w:id="58" w:name="OLE_LINK494"/>
      <w:r w:rsidR="00D67600" w:rsidRPr="007A292A">
        <w:rPr>
          <w:b/>
          <w:bCs/>
          <w:i/>
          <w:iCs/>
        </w:rPr>
        <w:t xml:space="preserve"> </w:t>
      </w:r>
      <w:bookmarkStart w:id="59" w:name="OLE_LINK495"/>
      <w:r w:rsidR="00D67600" w:rsidRPr="007A292A">
        <w:rPr>
          <w:b/>
          <w:bCs/>
          <w:i/>
          <w:iCs/>
        </w:rPr>
        <w:t xml:space="preserve">under </w:t>
      </w:r>
      <w:bookmarkStart w:id="60" w:name="OLE_LINK496"/>
      <w:r w:rsidR="00D67600" w:rsidRPr="007A292A">
        <w:rPr>
          <w:b/>
          <w:bCs/>
          <w:i/>
          <w:iCs/>
        </w:rPr>
        <w:t>HD-FDD operation</w:t>
      </w:r>
      <w:bookmarkEnd w:id="58"/>
      <w:bookmarkEnd w:id="59"/>
      <w:r w:rsidR="00E34A7B" w:rsidRPr="007A292A">
        <w:rPr>
          <w:b/>
          <w:bCs/>
          <w:i/>
          <w:iCs/>
        </w:rPr>
        <w:t xml:space="preserve"> </w:t>
      </w:r>
      <w:bookmarkEnd w:id="60"/>
      <w:r w:rsidR="00E34A7B" w:rsidRPr="007A292A">
        <w:rPr>
          <w:b/>
          <w:bCs/>
          <w:i/>
          <w:iCs/>
        </w:rPr>
        <w:t>as</w:t>
      </w:r>
      <w:r w:rsidR="00734823" w:rsidRPr="007A292A">
        <w:rPr>
          <w:b/>
          <w:bCs/>
          <w:i/>
          <w:iCs/>
        </w:rPr>
        <w:t>:</w:t>
      </w:r>
    </w:p>
    <w:bookmarkEnd w:id="56"/>
    <w:bookmarkEnd w:id="57"/>
    <w:p w14:paraId="5A9DEEF5" w14:textId="77777777" w:rsidR="00D40D08" w:rsidRPr="007A292A" w:rsidRDefault="00D40D08" w:rsidP="00D40D08">
      <w:pPr>
        <w:ind w:leftChars="100" w:left="200"/>
        <w:rPr>
          <w:b/>
          <w:bCs/>
          <w:i/>
          <w:iCs/>
        </w:rPr>
      </w:pPr>
      <w:r w:rsidRPr="007A292A">
        <w:rPr>
          <w:b/>
          <w:bCs/>
          <w:i/>
          <w:iCs/>
        </w:rPr>
        <w:t>Option 1: PC3 of [23.</w:t>
      </w:r>
      <w:r w:rsidR="002955C8" w:rsidRPr="007A292A">
        <w:rPr>
          <w:b/>
          <w:bCs/>
          <w:i/>
          <w:iCs/>
        </w:rPr>
        <w:t>2</w:t>
      </w:r>
      <w:r w:rsidRPr="007A292A">
        <w:rPr>
          <w:b/>
          <w:bCs/>
          <w:i/>
          <w:iCs/>
        </w:rPr>
        <w:t>~23.4] dBm</w:t>
      </w:r>
      <w:r w:rsidR="00C65669" w:rsidRPr="007A292A">
        <w:rPr>
          <w:b/>
          <w:bCs/>
          <w:i/>
          <w:iCs/>
        </w:rPr>
        <w:t xml:space="preserve"> </w:t>
      </w:r>
      <w:bookmarkStart w:id="61" w:name="OLE_LINK497"/>
      <w:r w:rsidR="00C65669" w:rsidRPr="007A292A">
        <w:rPr>
          <w:b/>
          <w:bCs/>
          <w:i/>
          <w:iCs/>
        </w:rPr>
        <w:t xml:space="preserve">for </w:t>
      </w:r>
      <w:bookmarkStart w:id="62" w:name="OLE_LINK499"/>
      <w:r w:rsidR="00C65669" w:rsidRPr="007A292A">
        <w:rPr>
          <w:b/>
          <w:bCs/>
          <w:i/>
          <w:iCs/>
        </w:rPr>
        <w:t>NTN</w:t>
      </w:r>
      <w:r w:rsidR="00BB7D7A" w:rsidRPr="007A292A">
        <w:rPr>
          <w:b/>
          <w:bCs/>
          <w:i/>
          <w:iCs/>
        </w:rPr>
        <w:t>-</w:t>
      </w:r>
      <w:r w:rsidR="00C65669" w:rsidRPr="007A292A">
        <w:rPr>
          <w:b/>
          <w:bCs/>
          <w:i/>
          <w:iCs/>
        </w:rPr>
        <w:t>RedCap</w:t>
      </w:r>
      <w:bookmarkEnd w:id="62"/>
      <w:r w:rsidR="00C65669" w:rsidRPr="007A292A">
        <w:rPr>
          <w:b/>
          <w:bCs/>
          <w:i/>
          <w:iCs/>
        </w:rPr>
        <w:t xml:space="preserve"> UE under HD-FDD operation</w:t>
      </w:r>
      <w:bookmarkEnd w:id="61"/>
      <w:r w:rsidR="00C9225B" w:rsidRPr="007A292A">
        <w:rPr>
          <w:b/>
          <w:bCs/>
          <w:i/>
          <w:iCs/>
        </w:rPr>
        <w:t xml:space="preserve"> </w:t>
      </w:r>
      <w:bookmarkStart w:id="63" w:name="OLE_LINK498"/>
      <w:r w:rsidR="00C9225B" w:rsidRPr="007A292A">
        <w:rPr>
          <w:b/>
          <w:bCs/>
          <w:i/>
          <w:iCs/>
        </w:rPr>
        <w:t xml:space="preserve">for a </w:t>
      </w:r>
      <w:bookmarkStart w:id="64" w:name="OLE_LINK502"/>
      <w:r w:rsidR="004D4BFB" w:rsidRPr="007A292A">
        <w:rPr>
          <w:b/>
          <w:bCs/>
          <w:i/>
          <w:iCs/>
        </w:rPr>
        <w:t>NTN</w:t>
      </w:r>
      <w:r w:rsidR="004D4BFB" w:rsidRPr="007A292A">
        <w:rPr>
          <w:rFonts w:eastAsia="新細明體"/>
          <w:b/>
          <w:bCs/>
          <w:i/>
          <w:iCs/>
          <w:lang w:eastAsia="zh-TW"/>
        </w:rPr>
        <w:t xml:space="preserve"> </w:t>
      </w:r>
      <w:bookmarkEnd w:id="64"/>
      <w:r w:rsidR="00C9225B" w:rsidRPr="007A292A">
        <w:rPr>
          <w:b/>
          <w:bCs/>
          <w:i/>
          <w:iCs/>
        </w:rPr>
        <w:t>band.</w:t>
      </w:r>
      <w:bookmarkEnd w:id="63"/>
    </w:p>
    <w:p w14:paraId="77E501D2" w14:textId="77777777" w:rsidR="00D40D08" w:rsidRPr="007A292A" w:rsidRDefault="00D40D08" w:rsidP="00D40D08">
      <w:pPr>
        <w:ind w:leftChars="100" w:left="200"/>
        <w:rPr>
          <w:b/>
          <w:bCs/>
          <w:i/>
          <w:iCs/>
        </w:rPr>
      </w:pPr>
      <w:r w:rsidRPr="007A292A">
        <w:rPr>
          <w:b/>
          <w:bCs/>
          <w:i/>
          <w:iCs/>
        </w:rPr>
        <w:t xml:space="preserve">Option 2: </w:t>
      </w:r>
      <w:bookmarkStart w:id="65" w:name="OLE_LINK24"/>
      <w:r w:rsidRPr="007A292A">
        <w:rPr>
          <w:b/>
          <w:bCs/>
          <w:i/>
          <w:iCs/>
        </w:rPr>
        <w:t>PC3 of 23 dBm with +[2.4]/-2 dB power tolerance</w:t>
      </w:r>
      <w:r w:rsidR="00C65669" w:rsidRPr="007A292A">
        <w:rPr>
          <w:b/>
          <w:bCs/>
          <w:i/>
          <w:iCs/>
        </w:rPr>
        <w:t xml:space="preserve"> for </w:t>
      </w:r>
      <w:r w:rsidR="00BB7D7A" w:rsidRPr="007A292A">
        <w:rPr>
          <w:b/>
          <w:bCs/>
          <w:i/>
          <w:iCs/>
        </w:rPr>
        <w:t>NTN-RedCap</w:t>
      </w:r>
      <w:r w:rsidR="00C65669" w:rsidRPr="007A292A">
        <w:rPr>
          <w:b/>
          <w:bCs/>
          <w:i/>
          <w:iCs/>
        </w:rPr>
        <w:t xml:space="preserve"> UE under HD-FDD operation</w:t>
      </w:r>
      <w:r w:rsidR="00C9225B" w:rsidRPr="007A292A">
        <w:rPr>
          <w:b/>
          <w:bCs/>
          <w:i/>
          <w:iCs/>
        </w:rPr>
        <w:t xml:space="preserve"> for a</w:t>
      </w:r>
      <w:r w:rsidR="004D4BFB" w:rsidRPr="007A292A">
        <w:rPr>
          <w:b/>
          <w:bCs/>
          <w:i/>
          <w:iCs/>
        </w:rPr>
        <w:t xml:space="preserve"> NTN </w:t>
      </w:r>
      <w:r w:rsidR="00C9225B" w:rsidRPr="007A292A">
        <w:rPr>
          <w:b/>
          <w:bCs/>
          <w:i/>
          <w:iCs/>
        </w:rPr>
        <w:t>band</w:t>
      </w:r>
      <w:r w:rsidR="00C65669" w:rsidRPr="007A292A">
        <w:rPr>
          <w:b/>
          <w:bCs/>
          <w:i/>
          <w:iCs/>
        </w:rPr>
        <w:t>.</w:t>
      </w:r>
      <w:bookmarkEnd w:id="65"/>
    </w:p>
    <w:p w14:paraId="2783C6CF" w14:textId="77777777" w:rsidR="00D40D08" w:rsidRPr="007A292A" w:rsidRDefault="00D40D08" w:rsidP="00D40D08">
      <w:pPr>
        <w:ind w:leftChars="100" w:left="200"/>
        <w:rPr>
          <w:b/>
          <w:bCs/>
          <w:i/>
          <w:iCs/>
        </w:rPr>
      </w:pPr>
      <w:r w:rsidRPr="007A292A">
        <w:rPr>
          <w:b/>
          <w:bCs/>
          <w:i/>
          <w:iCs/>
        </w:rPr>
        <w:t>Option 3: PC3 of [23.2] dBm with +[2.2]/-2 dB power tolerance</w:t>
      </w:r>
      <w:r w:rsidR="00C65669" w:rsidRPr="007A292A">
        <w:rPr>
          <w:b/>
          <w:bCs/>
          <w:i/>
          <w:iCs/>
        </w:rPr>
        <w:t xml:space="preserve"> for </w:t>
      </w:r>
      <w:r w:rsidR="00BB7D7A" w:rsidRPr="007A292A">
        <w:rPr>
          <w:b/>
          <w:bCs/>
          <w:i/>
          <w:iCs/>
        </w:rPr>
        <w:t>NTN-RedCap</w:t>
      </w:r>
      <w:r w:rsidR="00C65669" w:rsidRPr="007A292A">
        <w:rPr>
          <w:b/>
          <w:bCs/>
          <w:i/>
          <w:iCs/>
        </w:rPr>
        <w:t xml:space="preserve"> UE under HD-FDD operation</w:t>
      </w:r>
      <w:r w:rsidR="00C9225B" w:rsidRPr="007A292A">
        <w:rPr>
          <w:b/>
          <w:bCs/>
          <w:i/>
          <w:iCs/>
        </w:rPr>
        <w:t xml:space="preserve"> for a </w:t>
      </w:r>
      <w:r w:rsidR="004D4BFB" w:rsidRPr="007A292A">
        <w:rPr>
          <w:b/>
          <w:bCs/>
          <w:i/>
          <w:iCs/>
        </w:rPr>
        <w:t xml:space="preserve">NTN </w:t>
      </w:r>
      <w:r w:rsidR="00C9225B" w:rsidRPr="007A292A">
        <w:rPr>
          <w:b/>
          <w:bCs/>
          <w:i/>
          <w:iCs/>
        </w:rPr>
        <w:t>band</w:t>
      </w:r>
      <w:r w:rsidR="00C65669" w:rsidRPr="007A292A">
        <w:rPr>
          <w:b/>
          <w:bCs/>
          <w:i/>
          <w:iCs/>
        </w:rPr>
        <w:t>.</w:t>
      </w:r>
    </w:p>
    <w:p w14:paraId="056EADDF" w14:textId="77777777" w:rsidR="0056138A" w:rsidRPr="007A292A" w:rsidRDefault="0056138A" w:rsidP="00452299">
      <w:pPr>
        <w:rPr>
          <w:rFonts w:eastAsia="新細明體"/>
          <w:b/>
          <w:bCs/>
          <w:i/>
          <w:iCs/>
          <w:lang w:eastAsia="zh-TW"/>
        </w:rPr>
      </w:pPr>
    </w:p>
    <w:p w14:paraId="0211001C" w14:textId="6B34C994" w:rsidR="00452299" w:rsidRPr="007A292A" w:rsidRDefault="00452299" w:rsidP="00452299">
      <w:pPr>
        <w:rPr>
          <w:b/>
          <w:bCs/>
          <w:i/>
          <w:iCs/>
        </w:rPr>
      </w:pPr>
      <w:bookmarkStart w:id="66" w:name="OLE_LINK480"/>
      <w:bookmarkEnd w:id="49"/>
      <w:r w:rsidRPr="007A292A">
        <w:rPr>
          <w:b/>
          <w:bCs/>
          <w:i/>
          <w:iCs/>
        </w:rPr>
        <w:t xml:space="preserve">Proposal </w:t>
      </w:r>
      <w:r w:rsidR="007E19AC">
        <w:rPr>
          <w:b/>
          <w:bCs/>
          <w:i/>
          <w:iCs/>
        </w:rPr>
        <w:t>6</w:t>
      </w:r>
      <w:r w:rsidRPr="007A292A">
        <w:rPr>
          <w:b/>
          <w:bCs/>
          <w:i/>
          <w:iCs/>
        </w:rPr>
        <w:t>:</w:t>
      </w:r>
      <w:bookmarkStart w:id="67" w:name="OLE_LINK485"/>
      <w:r w:rsidRPr="007A292A">
        <w:rPr>
          <w:b/>
          <w:bCs/>
          <w:i/>
          <w:iCs/>
        </w:rPr>
        <w:t xml:space="preserve"> </w:t>
      </w:r>
      <w:bookmarkStart w:id="68" w:name="OLE_LINK481"/>
      <w:bookmarkStart w:id="69" w:name="OLE_LINK488"/>
      <w:bookmarkEnd w:id="66"/>
      <w:r w:rsidR="00F92832" w:rsidRPr="007A292A">
        <w:rPr>
          <w:b/>
          <w:bCs/>
          <w:i/>
          <w:iCs/>
        </w:rPr>
        <w:t>C</w:t>
      </w:r>
      <w:r w:rsidRPr="007A292A">
        <w:rPr>
          <w:b/>
          <w:bCs/>
          <w:i/>
          <w:iCs/>
        </w:rPr>
        <w:t>onsider PC3 maximum output power</w:t>
      </w:r>
      <w:bookmarkEnd w:id="67"/>
      <w:bookmarkEnd w:id="68"/>
      <w:r w:rsidR="00734823" w:rsidRPr="007A292A">
        <w:rPr>
          <w:b/>
          <w:bCs/>
          <w:i/>
          <w:iCs/>
        </w:rPr>
        <w:t>:</w:t>
      </w:r>
    </w:p>
    <w:p w14:paraId="613DD935" w14:textId="77777777" w:rsidR="00452299" w:rsidRPr="007A292A" w:rsidRDefault="00452299" w:rsidP="00452299">
      <w:pPr>
        <w:ind w:leftChars="100" w:left="200"/>
        <w:rPr>
          <w:b/>
          <w:bCs/>
          <w:i/>
          <w:iCs/>
        </w:rPr>
      </w:pPr>
      <w:r w:rsidRPr="007A292A">
        <w:rPr>
          <w:b/>
          <w:bCs/>
          <w:i/>
          <w:iCs/>
        </w:rPr>
        <w:t xml:space="preserve">Option 1: </w:t>
      </w:r>
      <w:bookmarkStart w:id="70" w:name="OLE_LINK500"/>
      <w:r w:rsidR="00CF159C" w:rsidRPr="007A292A">
        <w:rPr>
          <w:b/>
          <w:bCs/>
          <w:i/>
          <w:iCs/>
        </w:rPr>
        <w:t xml:space="preserve">For a NTN band, </w:t>
      </w:r>
      <w:bookmarkEnd w:id="70"/>
      <w:r w:rsidRPr="007A292A">
        <w:rPr>
          <w:b/>
          <w:bCs/>
          <w:i/>
          <w:iCs/>
        </w:rPr>
        <w:t>PC3 of [23.</w:t>
      </w:r>
      <w:r w:rsidR="002955C8" w:rsidRPr="007A292A">
        <w:rPr>
          <w:b/>
          <w:bCs/>
          <w:i/>
          <w:iCs/>
        </w:rPr>
        <w:t>4</w:t>
      </w:r>
      <w:r w:rsidRPr="007A292A">
        <w:rPr>
          <w:b/>
          <w:bCs/>
          <w:i/>
          <w:iCs/>
        </w:rPr>
        <w:t>~23.8] dBm</w:t>
      </w:r>
      <w:r w:rsidR="00C65669" w:rsidRPr="007A292A">
        <w:rPr>
          <w:b/>
          <w:bCs/>
          <w:i/>
          <w:iCs/>
        </w:rPr>
        <w:t xml:space="preserve"> for </w:t>
      </w:r>
      <w:r w:rsidR="00BB7D7A" w:rsidRPr="007A292A">
        <w:rPr>
          <w:b/>
          <w:bCs/>
          <w:i/>
          <w:iCs/>
        </w:rPr>
        <w:t>NTN-RedCap</w:t>
      </w:r>
      <w:r w:rsidR="00C65669" w:rsidRPr="007A292A">
        <w:rPr>
          <w:b/>
          <w:bCs/>
          <w:i/>
          <w:iCs/>
        </w:rPr>
        <w:t xml:space="preserve"> UE </w:t>
      </w:r>
      <w:bookmarkStart w:id="71" w:name="OLE_LINK501"/>
      <w:r w:rsidR="00C65669" w:rsidRPr="007A292A">
        <w:rPr>
          <w:b/>
          <w:bCs/>
          <w:i/>
          <w:iCs/>
        </w:rPr>
        <w:t xml:space="preserve">under </w:t>
      </w:r>
      <w:r w:rsidR="0046549B" w:rsidRPr="007A292A">
        <w:rPr>
          <w:b/>
          <w:bCs/>
          <w:i/>
          <w:iCs/>
        </w:rPr>
        <w:t xml:space="preserve">only </w:t>
      </w:r>
      <w:r w:rsidR="00C65669" w:rsidRPr="007A292A">
        <w:rPr>
          <w:b/>
          <w:bCs/>
          <w:i/>
          <w:iCs/>
        </w:rPr>
        <w:t xml:space="preserve">HD-FDD </w:t>
      </w:r>
      <w:r w:rsidR="00CF159C" w:rsidRPr="007A292A">
        <w:rPr>
          <w:b/>
          <w:bCs/>
          <w:i/>
          <w:iCs/>
        </w:rPr>
        <w:t>support.</w:t>
      </w:r>
      <w:bookmarkEnd w:id="71"/>
    </w:p>
    <w:p w14:paraId="1CC2B873" w14:textId="77777777" w:rsidR="00CF159C" w:rsidRPr="007A292A" w:rsidRDefault="00452299" w:rsidP="00452299">
      <w:pPr>
        <w:ind w:leftChars="100" w:left="200"/>
        <w:rPr>
          <w:b/>
          <w:bCs/>
          <w:i/>
          <w:iCs/>
        </w:rPr>
      </w:pPr>
      <w:r w:rsidRPr="007A292A">
        <w:rPr>
          <w:b/>
          <w:bCs/>
          <w:i/>
          <w:iCs/>
        </w:rPr>
        <w:t xml:space="preserve">Option 2: </w:t>
      </w:r>
      <w:bookmarkStart w:id="72" w:name="OLE_LINK504"/>
      <w:r w:rsidR="00CF159C" w:rsidRPr="007A292A">
        <w:rPr>
          <w:b/>
          <w:bCs/>
          <w:i/>
          <w:iCs/>
        </w:rPr>
        <w:t xml:space="preserve">For a NTN band, </w:t>
      </w:r>
      <w:r w:rsidRPr="007A292A">
        <w:rPr>
          <w:b/>
          <w:bCs/>
          <w:i/>
          <w:iCs/>
        </w:rPr>
        <w:t>PC3 of 23 dBm with +[2.8]/-2 dB power tolerance</w:t>
      </w:r>
      <w:r w:rsidR="00C65669" w:rsidRPr="007A292A">
        <w:rPr>
          <w:b/>
          <w:bCs/>
          <w:i/>
          <w:iCs/>
        </w:rPr>
        <w:t xml:space="preserve"> for </w:t>
      </w:r>
      <w:r w:rsidR="00BB7D7A" w:rsidRPr="007A292A">
        <w:rPr>
          <w:b/>
          <w:bCs/>
          <w:i/>
          <w:iCs/>
        </w:rPr>
        <w:t>NTN-RedCap</w:t>
      </w:r>
      <w:r w:rsidR="00C65669" w:rsidRPr="007A292A">
        <w:rPr>
          <w:b/>
          <w:bCs/>
          <w:i/>
          <w:iCs/>
        </w:rPr>
        <w:t xml:space="preserve"> UE </w:t>
      </w:r>
      <w:r w:rsidR="00CF159C" w:rsidRPr="007A292A">
        <w:rPr>
          <w:b/>
          <w:bCs/>
          <w:i/>
          <w:iCs/>
        </w:rPr>
        <w:t>under only HD-FDD support.</w:t>
      </w:r>
      <w:bookmarkEnd w:id="72"/>
    </w:p>
    <w:p w14:paraId="752AD75C" w14:textId="77777777" w:rsidR="00452299" w:rsidRPr="007A292A" w:rsidRDefault="00452299" w:rsidP="00452299">
      <w:pPr>
        <w:ind w:leftChars="100" w:left="200"/>
        <w:rPr>
          <w:b/>
          <w:bCs/>
          <w:i/>
          <w:iCs/>
        </w:rPr>
      </w:pPr>
      <w:r w:rsidRPr="007A292A">
        <w:rPr>
          <w:b/>
          <w:bCs/>
          <w:i/>
          <w:iCs/>
        </w:rPr>
        <w:t xml:space="preserve">Option 3: </w:t>
      </w:r>
      <w:bookmarkStart w:id="73" w:name="OLE_LINK503"/>
      <w:r w:rsidR="00CF159C" w:rsidRPr="007A292A">
        <w:rPr>
          <w:b/>
          <w:bCs/>
          <w:i/>
          <w:iCs/>
        </w:rPr>
        <w:t xml:space="preserve">For a NTN band, </w:t>
      </w:r>
      <w:r w:rsidRPr="007A292A">
        <w:rPr>
          <w:b/>
          <w:bCs/>
          <w:i/>
          <w:iCs/>
        </w:rPr>
        <w:t>PC3 of [23.4] dBm with +[2.4]/-2 dB power tolerance</w:t>
      </w:r>
      <w:r w:rsidR="00C65669" w:rsidRPr="007A292A">
        <w:rPr>
          <w:b/>
          <w:bCs/>
          <w:i/>
          <w:iCs/>
        </w:rPr>
        <w:t xml:space="preserve"> for </w:t>
      </w:r>
      <w:r w:rsidR="00BB7D7A" w:rsidRPr="007A292A">
        <w:rPr>
          <w:b/>
          <w:bCs/>
          <w:i/>
          <w:iCs/>
        </w:rPr>
        <w:t>NTN-RedCap</w:t>
      </w:r>
      <w:r w:rsidR="00C65669" w:rsidRPr="007A292A">
        <w:rPr>
          <w:b/>
          <w:bCs/>
          <w:i/>
          <w:iCs/>
        </w:rPr>
        <w:t xml:space="preserve"> UE </w:t>
      </w:r>
      <w:r w:rsidR="00CF159C" w:rsidRPr="007A292A">
        <w:rPr>
          <w:b/>
          <w:bCs/>
          <w:i/>
          <w:iCs/>
        </w:rPr>
        <w:t>under only HD-FDD support.</w:t>
      </w:r>
      <w:bookmarkEnd w:id="73"/>
    </w:p>
    <w:bookmarkEnd w:id="25"/>
    <w:bookmarkEnd w:id="26"/>
    <w:bookmarkEnd w:id="31"/>
    <w:bookmarkEnd w:id="41"/>
    <w:bookmarkEnd w:id="45"/>
    <w:bookmarkEnd w:id="53"/>
    <w:p w14:paraId="0794DE7C" w14:textId="77777777" w:rsidR="00CC7A23" w:rsidRPr="007A292A" w:rsidRDefault="00CC7A23" w:rsidP="00A37FE1">
      <w:pPr>
        <w:rPr>
          <w:lang w:val="en-US" w:eastAsia="zh-CN"/>
        </w:rPr>
      </w:pPr>
    </w:p>
    <w:bookmarkEnd w:id="69"/>
    <w:p w14:paraId="7527EA79" w14:textId="77777777" w:rsidR="00571C34" w:rsidRPr="007A292A" w:rsidRDefault="009D4F96" w:rsidP="009D4F96">
      <w:pPr>
        <w:pStyle w:val="1"/>
        <w:spacing w:before="0" w:after="120"/>
        <w:rPr>
          <w:rFonts w:ascii="Times New Roman" w:hAnsi="Times New Roman"/>
          <w:b/>
          <w:sz w:val="28"/>
          <w:szCs w:val="24"/>
          <w:lang w:eastAsia="zh-CN"/>
        </w:rPr>
      </w:pPr>
      <w:r w:rsidRPr="007A292A">
        <w:rPr>
          <w:rFonts w:ascii="Times New Roman" w:hAnsi="Times New Roman"/>
          <w:b/>
          <w:sz w:val="28"/>
          <w:szCs w:val="24"/>
          <w:lang w:eastAsia="zh-CN"/>
        </w:rPr>
        <w:t xml:space="preserve">3 </w:t>
      </w:r>
      <w:r w:rsidR="00571C34" w:rsidRPr="007A292A">
        <w:rPr>
          <w:rFonts w:ascii="Times New Roman" w:hAnsi="Times New Roman"/>
          <w:b/>
          <w:sz w:val="28"/>
          <w:szCs w:val="24"/>
          <w:lang w:eastAsia="zh-CN"/>
        </w:rPr>
        <w:t>Conclusion</w:t>
      </w:r>
    </w:p>
    <w:p w14:paraId="175B2357" w14:textId="77777777" w:rsidR="00571C34" w:rsidRPr="007A292A" w:rsidRDefault="00571C34" w:rsidP="00007145">
      <w:pPr>
        <w:rPr>
          <w:lang w:val="en-US" w:eastAsia="zh-CN"/>
        </w:rPr>
      </w:pPr>
      <w:bookmarkStart w:id="74" w:name="OLE_LINK426"/>
      <w:r w:rsidRPr="007A292A">
        <w:rPr>
          <w:lang w:eastAsia="zh-CN"/>
        </w:rPr>
        <w:t xml:space="preserve">In this paper, </w:t>
      </w:r>
      <w:r w:rsidR="009E0236" w:rsidRPr="007A292A">
        <w:rPr>
          <w:lang w:val="en-US" w:eastAsia="zh-CN"/>
        </w:rPr>
        <w:t xml:space="preserve">our views </w:t>
      </w:r>
      <w:r w:rsidR="00007145" w:rsidRPr="007A292A">
        <w:rPr>
          <w:lang w:val="en-US" w:eastAsia="zh-CN"/>
        </w:rPr>
        <w:t xml:space="preserve">on </w:t>
      </w:r>
      <w:r w:rsidR="00181FF1" w:rsidRPr="007A292A">
        <w:rPr>
          <w:lang w:val="en-US" w:eastAsia="zh-CN"/>
        </w:rPr>
        <w:t>NTN RedCap</w:t>
      </w:r>
      <w:r w:rsidR="00007145" w:rsidRPr="007A292A">
        <w:rPr>
          <w:lang w:val="en-US" w:eastAsia="zh-CN"/>
        </w:rPr>
        <w:t xml:space="preserve"> </w:t>
      </w:r>
      <w:r w:rsidR="00AF2EDF" w:rsidRPr="007A292A">
        <w:rPr>
          <w:lang w:val="en-US" w:eastAsia="zh-CN"/>
        </w:rPr>
        <w:t xml:space="preserve">RF requirements </w:t>
      </w:r>
      <w:r w:rsidR="00312863" w:rsidRPr="007A292A">
        <w:rPr>
          <w:lang w:val="en-US" w:eastAsia="zh-CN"/>
        </w:rPr>
        <w:t>are provided</w:t>
      </w:r>
      <w:r w:rsidR="00AF2EDF" w:rsidRPr="007A292A">
        <w:rPr>
          <w:lang w:val="en-US" w:eastAsia="zh-CN"/>
        </w:rPr>
        <w:t xml:space="preserve"> as follows</w:t>
      </w:r>
      <w:r w:rsidRPr="007A292A">
        <w:rPr>
          <w:lang w:val="en-US" w:eastAsia="zh-CN"/>
        </w:rPr>
        <w:t>:</w:t>
      </w:r>
    </w:p>
    <w:p w14:paraId="04DDAABA" w14:textId="77777777" w:rsidR="00604520" w:rsidRPr="007A292A" w:rsidRDefault="00604520" w:rsidP="00604520">
      <w:pPr>
        <w:rPr>
          <w:b/>
          <w:bCs/>
          <w:i/>
          <w:iCs/>
        </w:rPr>
      </w:pPr>
      <w:bookmarkStart w:id="75" w:name="OLE_LINK167"/>
      <w:bookmarkEnd w:id="74"/>
      <w:r w:rsidRPr="007A292A">
        <w:rPr>
          <w:b/>
          <w:bCs/>
          <w:i/>
          <w:iCs/>
        </w:rPr>
        <w:t>Observation 1: Regarding NTN HD-FDD REFSENS for 2Rx, in RAN4#111 meeting, because NTN connection performance between SAN and UE is important, some comments indicate that it is desired to achieve more than 0.5 dB tightening on n254 and n256. Therefore, WF [3] indicates that [0.5] dB tightening for n254 and n256, FFS for n255, and n256 to be confirmed in RAN4#112.</w:t>
      </w:r>
    </w:p>
    <w:p w14:paraId="46EB6023" w14:textId="77777777" w:rsidR="00604520" w:rsidRPr="007A292A" w:rsidRDefault="00604520" w:rsidP="00604520">
      <w:pPr>
        <w:rPr>
          <w:rFonts w:eastAsia="新細明體"/>
          <w:b/>
          <w:bCs/>
          <w:i/>
          <w:iCs/>
          <w:lang w:val="en-US" w:eastAsia="zh-TW"/>
        </w:rPr>
      </w:pPr>
      <w:r w:rsidRPr="007A292A">
        <w:rPr>
          <w:rFonts w:eastAsia="新細明體"/>
          <w:b/>
          <w:bCs/>
          <w:i/>
          <w:iCs/>
          <w:lang w:eastAsia="zh-TW"/>
        </w:rPr>
        <w:t xml:space="preserve">Observation 2: In TS 38.101-5[4], 2Rx FD-FDD REFSENS are -99.5dBm, -100dBm, and -99.5dBm for n256, n255 and n254 for 5MHz CBW, respectively.  </w:t>
      </w:r>
    </w:p>
    <w:p w14:paraId="4ED3EBE4" w14:textId="77777777" w:rsidR="00604520" w:rsidRPr="007A292A" w:rsidRDefault="00604520" w:rsidP="00604520">
      <w:pPr>
        <w:rPr>
          <w:b/>
          <w:bCs/>
          <w:i/>
          <w:iCs/>
        </w:rPr>
      </w:pPr>
      <w:r w:rsidRPr="007A292A">
        <w:rPr>
          <w:b/>
          <w:bCs/>
          <w:i/>
          <w:iCs/>
        </w:rPr>
        <w:t xml:space="preserve">Observation 3: Switching from FD-FDD mode to HD-FDD mode would obviously improve REFSENS due to lower front-end insertion loss but may only show a little improvement where original FD-FDD REFSENS is already quite good. </w:t>
      </w:r>
    </w:p>
    <w:p w14:paraId="330D671D" w14:textId="0FDE4513" w:rsidR="00604520" w:rsidRPr="007A292A" w:rsidRDefault="00604520" w:rsidP="00604520">
      <w:pPr>
        <w:rPr>
          <w:b/>
          <w:bCs/>
          <w:i/>
          <w:iCs/>
        </w:rPr>
      </w:pPr>
      <w:bookmarkStart w:id="76" w:name="OLE_LINK26"/>
      <w:r w:rsidRPr="007A292A">
        <w:rPr>
          <w:b/>
          <w:bCs/>
          <w:i/>
          <w:iCs/>
        </w:rPr>
        <w:t xml:space="preserve">Proposal 1: Based on observations 1 to 3, regarding HD-FDD REFSENS for 2 Rx, consider whether 0.5 dB tightening for n254 (i.e., 2Rx HD-FDD REFSENS is -100dBm/5MHz) </w:t>
      </w:r>
      <w:r w:rsidRPr="007A292A">
        <w:rPr>
          <w:b/>
          <w:bCs/>
          <w:i/>
          <w:iCs/>
        </w:rPr>
        <w:t>would be</w:t>
      </w:r>
      <w:r w:rsidRPr="007A292A">
        <w:rPr>
          <w:b/>
          <w:bCs/>
          <w:i/>
          <w:iCs/>
        </w:rPr>
        <w:t xml:space="preserve"> </w:t>
      </w:r>
      <w:r w:rsidRPr="007A292A">
        <w:rPr>
          <w:b/>
          <w:bCs/>
          <w:i/>
          <w:iCs/>
        </w:rPr>
        <w:t>applicable</w:t>
      </w:r>
      <w:r w:rsidRPr="007A292A">
        <w:rPr>
          <w:b/>
          <w:bCs/>
          <w:i/>
          <w:iCs/>
        </w:rPr>
        <w:t>.</w:t>
      </w:r>
    </w:p>
    <w:p w14:paraId="2439A2D9" w14:textId="4F04B8D8" w:rsidR="00604520" w:rsidRPr="007A292A" w:rsidRDefault="00604520" w:rsidP="00604520">
      <w:pPr>
        <w:rPr>
          <w:b/>
          <w:bCs/>
          <w:i/>
          <w:iCs/>
        </w:rPr>
      </w:pPr>
      <w:r w:rsidRPr="007A292A">
        <w:rPr>
          <w:b/>
          <w:bCs/>
          <w:i/>
          <w:iCs/>
        </w:rPr>
        <w:t xml:space="preserve">Proposal 2: Based on observations 1 to 3, regarding HD-FDD REFSENS for 2 Rx, consider whether 0.6 dB tightening for n256 (i.e., 2Rx HD-FDD REFSENS is -100.1 dBm/5MHz) </w:t>
      </w:r>
      <w:r w:rsidRPr="007A292A">
        <w:rPr>
          <w:b/>
          <w:bCs/>
          <w:i/>
          <w:iCs/>
        </w:rPr>
        <w:t>would be</w:t>
      </w:r>
      <w:r w:rsidRPr="007A292A">
        <w:rPr>
          <w:b/>
          <w:bCs/>
          <w:i/>
          <w:iCs/>
        </w:rPr>
        <w:t xml:space="preserve"> </w:t>
      </w:r>
      <w:r w:rsidRPr="007A292A">
        <w:rPr>
          <w:b/>
          <w:bCs/>
          <w:i/>
          <w:iCs/>
        </w:rPr>
        <w:t>applicable</w:t>
      </w:r>
      <w:r w:rsidRPr="007A292A">
        <w:rPr>
          <w:b/>
          <w:bCs/>
          <w:i/>
          <w:iCs/>
        </w:rPr>
        <w:t>.</w:t>
      </w:r>
    </w:p>
    <w:p w14:paraId="5229141B" w14:textId="14DCDAE9" w:rsidR="00604520" w:rsidRPr="007A292A" w:rsidRDefault="00604520" w:rsidP="00604520">
      <w:pPr>
        <w:rPr>
          <w:b/>
          <w:bCs/>
          <w:i/>
          <w:iCs/>
        </w:rPr>
      </w:pPr>
      <w:r w:rsidRPr="007A292A">
        <w:rPr>
          <w:b/>
          <w:bCs/>
          <w:i/>
          <w:iCs/>
        </w:rPr>
        <w:t xml:space="preserve">Proposal 3: Based on observations 1 to 3, regarding HD-FDD REFSENS for 2 Rx, consider whether 0.2 dB tightening for n255 (i.e., 2Rx HD-FDD REFSENS is -100.2 dBm/5MHz) </w:t>
      </w:r>
      <w:r w:rsidRPr="007A292A">
        <w:rPr>
          <w:b/>
          <w:bCs/>
          <w:i/>
          <w:iCs/>
        </w:rPr>
        <w:t>would be</w:t>
      </w:r>
      <w:r w:rsidRPr="007A292A">
        <w:rPr>
          <w:b/>
          <w:bCs/>
          <w:i/>
          <w:iCs/>
        </w:rPr>
        <w:t xml:space="preserve"> </w:t>
      </w:r>
      <w:r w:rsidRPr="007A292A">
        <w:rPr>
          <w:b/>
          <w:bCs/>
          <w:i/>
          <w:iCs/>
        </w:rPr>
        <w:t>applicable</w:t>
      </w:r>
      <w:r w:rsidRPr="007A292A">
        <w:rPr>
          <w:b/>
          <w:bCs/>
          <w:i/>
          <w:iCs/>
        </w:rPr>
        <w:t>.</w:t>
      </w:r>
    </w:p>
    <w:bookmarkEnd w:id="76"/>
    <w:p w14:paraId="00A6A946" w14:textId="77777777" w:rsidR="00AD251B" w:rsidRPr="007A292A" w:rsidRDefault="00AD251B" w:rsidP="00AD251B">
      <w:pPr>
        <w:rPr>
          <w:rFonts w:eastAsia="新細明體"/>
          <w:b/>
          <w:bCs/>
          <w:i/>
          <w:iCs/>
          <w:lang w:eastAsia="zh-TW"/>
        </w:rPr>
      </w:pPr>
    </w:p>
    <w:p w14:paraId="3B7419F9" w14:textId="77777777" w:rsidR="00604520" w:rsidRPr="007A292A" w:rsidRDefault="00604520" w:rsidP="00604520">
      <w:pPr>
        <w:rPr>
          <w:b/>
          <w:bCs/>
          <w:i/>
          <w:iCs/>
        </w:rPr>
      </w:pPr>
      <w:r w:rsidRPr="007A292A">
        <w:rPr>
          <w:b/>
          <w:bCs/>
          <w:i/>
          <w:iCs/>
        </w:rPr>
        <w:t>Observation 4: In RAN4#111 meeting, some company indicated that the HD-FDD RF front-end (FE) insertion loss is lower compared to FD-FDD FE insertion loss and can improve the RX REFSENS and TX maximum output power simultaneously.</w:t>
      </w:r>
    </w:p>
    <w:p w14:paraId="70152644" w14:textId="77777777" w:rsidR="00604520" w:rsidRPr="007A292A" w:rsidRDefault="00604520" w:rsidP="00604520">
      <w:pPr>
        <w:rPr>
          <w:rFonts w:eastAsia="新細明體"/>
          <w:b/>
          <w:bCs/>
          <w:i/>
          <w:iCs/>
          <w:lang w:eastAsia="zh-TW"/>
        </w:rPr>
      </w:pPr>
      <w:r w:rsidRPr="007A292A">
        <w:rPr>
          <w:b/>
          <w:bCs/>
          <w:i/>
          <w:iCs/>
        </w:rPr>
        <w:t>Observation 5: When NTN-RedCap UE supports both HD-FDD and FD-FDD operations for a band,</w:t>
      </w:r>
      <w:r w:rsidRPr="007A292A">
        <w:t xml:space="preserve"> </w:t>
      </w:r>
      <w:r w:rsidRPr="007A292A">
        <w:rPr>
          <w:b/>
          <w:bCs/>
          <w:i/>
          <w:iCs/>
        </w:rPr>
        <w:t>if HD-FDD FE and FD-FDD FE are implemented separately, it is observed that TX maximum output power would increase when FD-FDD operation is switched to HD-FDD operation.</w:t>
      </w:r>
    </w:p>
    <w:p w14:paraId="766A0379" w14:textId="77777777" w:rsidR="00604520" w:rsidRPr="007A292A" w:rsidRDefault="00604520" w:rsidP="00604520">
      <w:pPr>
        <w:rPr>
          <w:rFonts w:eastAsia="新細明體"/>
          <w:b/>
          <w:bCs/>
          <w:i/>
          <w:iCs/>
          <w:lang w:eastAsia="zh-TW"/>
        </w:rPr>
      </w:pPr>
      <w:r w:rsidRPr="007A292A">
        <w:rPr>
          <w:b/>
          <w:bCs/>
          <w:i/>
          <w:iCs/>
        </w:rPr>
        <w:t>Observation 6: When NTN-RedCap UE supports both HD-FDD and FD-FDD operations for a band,</w:t>
      </w:r>
      <w:r w:rsidRPr="007A292A">
        <w:t xml:space="preserve"> </w:t>
      </w:r>
      <w:r w:rsidRPr="007A292A">
        <w:rPr>
          <w:b/>
          <w:bCs/>
          <w:i/>
          <w:iCs/>
        </w:rPr>
        <w:t xml:space="preserve">if only FD-FDD FE is implemented, it is observed that the same TX maximum output power may be applicable for both FD-FDD and HD-FDD operations due to the same FE insertion loss. </w:t>
      </w:r>
    </w:p>
    <w:p w14:paraId="5C143410" w14:textId="77777777" w:rsidR="00604520" w:rsidRPr="007A292A" w:rsidRDefault="00604520" w:rsidP="00604520">
      <w:pPr>
        <w:rPr>
          <w:rFonts w:eastAsia="新細明體"/>
          <w:b/>
          <w:bCs/>
          <w:i/>
          <w:iCs/>
          <w:lang w:eastAsia="zh-TW"/>
        </w:rPr>
      </w:pPr>
      <w:r w:rsidRPr="007A292A">
        <w:rPr>
          <w:b/>
          <w:bCs/>
          <w:i/>
          <w:iCs/>
        </w:rPr>
        <w:lastRenderedPageBreak/>
        <w:t xml:space="preserve">Observation 7: When NTN-RedCap UE only supports HD-FDD operation for a band, it is observed that the HD-FDD TX maximum output power would be obviously better compared to </w:t>
      </w:r>
      <w:r w:rsidRPr="007A292A">
        <w:rPr>
          <w:rFonts w:eastAsia="新細明體"/>
          <w:b/>
          <w:bCs/>
          <w:i/>
          <w:iCs/>
          <w:lang w:eastAsia="zh-TW"/>
        </w:rPr>
        <w:t xml:space="preserve">FD-FDD TX maximum output power. </w:t>
      </w:r>
    </w:p>
    <w:p w14:paraId="0E1E3470" w14:textId="77777777" w:rsidR="00604520" w:rsidRPr="007A292A" w:rsidRDefault="00604520" w:rsidP="00604520">
      <w:pPr>
        <w:rPr>
          <w:rFonts w:eastAsia="新細明體"/>
          <w:b/>
          <w:bCs/>
          <w:i/>
          <w:iCs/>
          <w:lang w:eastAsia="zh-TW"/>
        </w:rPr>
      </w:pPr>
    </w:p>
    <w:p w14:paraId="37CE725F" w14:textId="290C5FEA" w:rsidR="00604520" w:rsidRPr="007A292A" w:rsidRDefault="00604520" w:rsidP="00604520">
      <w:pPr>
        <w:rPr>
          <w:b/>
          <w:bCs/>
          <w:i/>
          <w:iCs/>
        </w:rPr>
      </w:pPr>
      <w:r w:rsidRPr="007A292A">
        <w:rPr>
          <w:b/>
          <w:bCs/>
          <w:i/>
          <w:iCs/>
        </w:rPr>
        <w:t xml:space="preserve">Proposal </w:t>
      </w:r>
      <w:r w:rsidR="007E19AC">
        <w:rPr>
          <w:b/>
          <w:bCs/>
          <w:i/>
          <w:iCs/>
        </w:rPr>
        <w:t>4</w:t>
      </w:r>
      <w:r w:rsidRPr="007A292A">
        <w:rPr>
          <w:b/>
          <w:bCs/>
          <w:i/>
          <w:iCs/>
        </w:rPr>
        <w:t>: Clarify whether only FD-FDD FE circuits are implemented and additional HD-FDD FE circuits are precluded when NTN-RedCap UE supports both HD-FDD and FD-FDD operations for a NTN band.</w:t>
      </w:r>
    </w:p>
    <w:p w14:paraId="06067D82" w14:textId="490B8209" w:rsidR="00604520" w:rsidRPr="007A292A" w:rsidRDefault="00604520" w:rsidP="00604520">
      <w:pPr>
        <w:rPr>
          <w:b/>
          <w:bCs/>
          <w:i/>
          <w:iCs/>
        </w:rPr>
      </w:pPr>
      <w:r w:rsidRPr="007A292A">
        <w:rPr>
          <w:rFonts w:eastAsia="新細明體"/>
          <w:b/>
          <w:bCs/>
          <w:i/>
          <w:iCs/>
          <w:lang w:eastAsia="zh-TW"/>
        </w:rPr>
        <w:t xml:space="preserve">Proposal </w:t>
      </w:r>
      <w:r w:rsidR="007E19AC">
        <w:rPr>
          <w:rFonts w:eastAsia="新細明體"/>
          <w:b/>
          <w:bCs/>
          <w:i/>
          <w:iCs/>
          <w:lang w:eastAsia="zh-TW"/>
        </w:rPr>
        <w:t>5</w:t>
      </w:r>
      <w:r w:rsidRPr="007A292A">
        <w:rPr>
          <w:rFonts w:eastAsia="新細明體"/>
          <w:b/>
          <w:bCs/>
          <w:i/>
          <w:iCs/>
          <w:lang w:eastAsia="zh-TW"/>
        </w:rPr>
        <w:t xml:space="preserve">: </w:t>
      </w:r>
      <w:r w:rsidRPr="007A292A">
        <w:rPr>
          <w:b/>
          <w:bCs/>
          <w:i/>
          <w:iCs/>
        </w:rPr>
        <w:t>For a NTN band, if implementing additional HD-FDD FE is not precluded for NTN-RedCap UE which supports both HD-FDD and FD-FDD operations, consider PC3 maximum output power under HD-FDD operation as:</w:t>
      </w:r>
    </w:p>
    <w:p w14:paraId="42099348" w14:textId="77777777" w:rsidR="00604520" w:rsidRPr="007A292A" w:rsidRDefault="00604520" w:rsidP="00604520">
      <w:pPr>
        <w:ind w:leftChars="100" w:left="200"/>
        <w:rPr>
          <w:b/>
          <w:bCs/>
          <w:i/>
          <w:iCs/>
        </w:rPr>
      </w:pPr>
      <w:r w:rsidRPr="007A292A">
        <w:rPr>
          <w:b/>
          <w:bCs/>
          <w:i/>
          <w:iCs/>
        </w:rPr>
        <w:t>Option 1: PC3 of [23.2~23.4] dBm for NTN-RedCap UE under HD-FDD operation for a NTN</w:t>
      </w:r>
      <w:r w:rsidRPr="007A292A">
        <w:rPr>
          <w:rFonts w:eastAsia="新細明體"/>
          <w:b/>
          <w:bCs/>
          <w:i/>
          <w:iCs/>
          <w:lang w:eastAsia="zh-TW"/>
        </w:rPr>
        <w:t xml:space="preserve"> </w:t>
      </w:r>
      <w:r w:rsidRPr="007A292A">
        <w:rPr>
          <w:b/>
          <w:bCs/>
          <w:i/>
          <w:iCs/>
        </w:rPr>
        <w:t>band.</w:t>
      </w:r>
    </w:p>
    <w:p w14:paraId="04640DB2" w14:textId="77777777" w:rsidR="00604520" w:rsidRPr="007A292A" w:rsidRDefault="00604520" w:rsidP="00604520">
      <w:pPr>
        <w:ind w:leftChars="100" w:left="200"/>
        <w:rPr>
          <w:b/>
          <w:bCs/>
          <w:i/>
          <w:iCs/>
        </w:rPr>
      </w:pPr>
      <w:r w:rsidRPr="007A292A">
        <w:rPr>
          <w:b/>
          <w:bCs/>
          <w:i/>
          <w:iCs/>
        </w:rPr>
        <w:t>Option 2: PC3 of 23 dBm with +[2.4]/-2 dB power tolerance for NTN-RedCap UE under HD-FDD operation for a NTN band.</w:t>
      </w:r>
    </w:p>
    <w:p w14:paraId="0D6E25A8" w14:textId="77777777" w:rsidR="00604520" w:rsidRPr="007A292A" w:rsidRDefault="00604520" w:rsidP="00604520">
      <w:pPr>
        <w:ind w:leftChars="100" w:left="200"/>
        <w:rPr>
          <w:b/>
          <w:bCs/>
          <w:i/>
          <w:iCs/>
        </w:rPr>
      </w:pPr>
      <w:r w:rsidRPr="007A292A">
        <w:rPr>
          <w:b/>
          <w:bCs/>
          <w:i/>
          <w:iCs/>
        </w:rPr>
        <w:t>Option 3: PC3 of [23.2] dBm with +[2.2]/-2 dB power tolerance for NTN-RedCap UE under HD-FDD operation for a NTN band.</w:t>
      </w:r>
    </w:p>
    <w:p w14:paraId="55A75627" w14:textId="77777777" w:rsidR="00604520" w:rsidRPr="007A292A" w:rsidRDefault="00604520" w:rsidP="00604520">
      <w:pPr>
        <w:rPr>
          <w:rFonts w:eastAsia="新細明體"/>
          <w:b/>
          <w:bCs/>
          <w:i/>
          <w:iCs/>
          <w:lang w:eastAsia="zh-TW"/>
        </w:rPr>
      </w:pPr>
    </w:p>
    <w:p w14:paraId="0FA0F1E2" w14:textId="5F701821" w:rsidR="00604520" w:rsidRPr="007A292A" w:rsidRDefault="00604520" w:rsidP="00604520">
      <w:pPr>
        <w:rPr>
          <w:b/>
          <w:bCs/>
          <w:i/>
          <w:iCs/>
        </w:rPr>
      </w:pPr>
      <w:r w:rsidRPr="007A292A">
        <w:rPr>
          <w:b/>
          <w:bCs/>
          <w:i/>
          <w:iCs/>
        </w:rPr>
        <w:t xml:space="preserve">Proposal </w:t>
      </w:r>
      <w:r w:rsidR="007E19AC">
        <w:rPr>
          <w:b/>
          <w:bCs/>
          <w:i/>
          <w:iCs/>
        </w:rPr>
        <w:t>6</w:t>
      </w:r>
      <w:r w:rsidRPr="007A292A">
        <w:rPr>
          <w:b/>
          <w:bCs/>
          <w:i/>
          <w:iCs/>
        </w:rPr>
        <w:t>: Consider PC3 maximum output power:</w:t>
      </w:r>
    </w:p>
    <w:p w14:paraId="2C6C2B2B" w14:textId="77777777" w:rsidR="00604520" w:rsidRPr="007A292A" w:rsidRDefault="00604520" w:rsidP="00604520">
      <w:pPr>
        <w:ind w:leftChars="100" w:left="200"/>
        <w:rPr>
          <w:b/>
          <w:bCs/>
          <w:i/>
          <w:iCs/>
        </w:rPr>
      </w:pPr>
      <w:r w:rsidRPr="007A292A">
        <w:rPr>
          <w:b/>
          <w:bCs/>
          <w:i/>
          <w:iCs/>
        </w:rPr>
        <w:t>Option 1: For a NTN band, PC3 of [23.4~23.8] dBm for NTN-RedCap UE under only HD-FDD support.</w:t>
      </w:r>
    </w:p>
    <w:p w14:paraId="4CC0CFB6" w14:textId="77777777" w:rsidR="00604520" w:rsidRPr="007A292A" w:rsidRDefault="00604520" w:rsidP="00604520">
      <w:pPr>
        <w:ind w:leftChars="100" w:left="200"/>
        <w:rPr>
          <w:b/>
          <w:bCs/>
          <w:i/>
          <w:iCs/>
        </w:rPr>
      </w:pPr>
      <w:r w:rsidRPr="007A292A">
        <w:rPr>
          <w:b/>
          <w:bCs/>
          <w:i/>
          <w:iCs/>
        </w:rPr>
        <w:t>Option 2: For a NTN band, PC3 of 23 dBm with +[2.8]/-2 dB power tolerance for NTN-RedCap UE under only HD-FDD support.</w:t>
      </w:r>
    </w:p>
    <w:p w14:paraId="1BED50B6" w14:textId="77777777" w:rsidR="00604520" w:rsidRPr="007A292A" w:rsidRDefault="00604520" w:rsidP="00604520">
      <w:pPr>
        <w:ind w:leftChars="100" w:left="200"/>
        <w:rPr>
          <w:b/>
          <w:bCs/>
          <w:i/>
          <w:iCs/>
        </w:rPr>
      </w:pPr>
      <w:r w:rsidRPr="007A292A">
        <w:rPr>
          <w:b/>
          <w:bCs/>
          <w:i/>
          <w:iCs/>
        </w:rPr>
        <w:t>Option 3: For a NTN band, PC3 of [23.4] dBm with +[2.4]/-2 dB power tolerance for NTN-RedCap UE under only HD-FDD support.</w:t>
      </w:r>
    </w:p>
    <w:bookmarkEnd w:id="75"/>
    <w:p w14:paraId="14B8862C" w14:textId="77777777" w:rsidR="00AF2EDF" w:rsidRPr="007A292A" w:rsidRDefault="00AF2EDF" w:rsidP="00007145">
      <w:pPr>
        <w:rPr>
          <w:lang w:eastAsia="zh-CN"/>
        </w:rPr>
      </w:pPr>
    </w:p>
    <w:p w14:paraId="0600121E" w14:textId="77777777" w:rsidR="00571C34" w:rsidRPr="007A292A" w:rsidRDefault="00571C34" w:rsidP="00044480">
      <w:pPr>
        <w:pStyle w:val="1"/>
        <w:spacing w:before="0" w:after="120"/>
        <w:ind w:left="420" w:hanging="420"/>
        <w:rPr>
          <w:rFonts w:ascii="Times New Roman" w:hAnsi="Times New Roman"/>
          <w:b/>
          <w:sz w:val="28"/>
          <w:szCs w:val="24"/>
          <w:lang w:eastAsia="zh-CN"/>
        </w:rPr>
      </w:pPr>
      <w:r w:rsidRPr="007A292A">
        <w:rPr>
          <w:rFonts w:ascii="Times New Roman" w:hAnsi="Times New Roman"/>
          <w:b/>
          <w:sz w:val="28"/>
          <w:szCs w:val="24"/>
          <w:lang w:eastAsia="zh-CN"/>
        </w:rPr>
        <w:t>Reference</w:t>
      </w:r>
    </w:p>
    <w:p w14:paraId="4BC3B67E" w14:textId="77777777" w:rsidR="005411C5" w:rsidRPr="007A292A" w:rsidRDefault="005411C5" w:rsidP="005411C5">
      <w:pPr>
        <w:numPr>
          <w:ilvl w:val="0"/>
          <w:numId w:val="4"/>
        </w:numPr>
        <w:rPr>
          <w:lang w:val="en-US" w:eastAsia="zh-CN"/>
        </w:rPr>
      </w:pPr>
      <w:bookmarkStart w:id="77" w:name="OLE_LINK436"/>
      <w:bookmarkStart w:id="78" w:name="OLE_LINK451"/>
      <w:bookmarkEnd w:id="0"/>
      <w:r w:rsidRPr="007A292A">
        <w:rPr>
          <w:lang w:val="en-US" w:eastAsia="zh-CN"/>
        </w:rPr>
        <w:t>RP-</w:t>
      </w:r>
      <w:bookmarkEnd w:id="77"/>
      <w:r w:rsidRPr="007A292A">
        <w:rPr>
          <w:lang w:val="en-US" w:eastAsia="zh-CN"/>
        </w:rPr>
        <w:t>234078,</w:t>
      </w:r>
      <w:bookmarkEnd w:id="78"/>
      <w:r w:rsidRPr="007A292A">
        <w:rPr>
          <w:lang w:val="en-US" w:eastAsia="zh-CN"/>
        </w:rPr>
        <w:t xml:space="preserve"> “New WID: Non-Terrestrial Networks (NTN) for NR Phase 3”</w:t>
      </w:r>
    </w:p>
    <w:p w14:paraId="2E3CDAB3" w14:textId="77777777" w:rsidR="005411C5" w:rsidRPr="007A292A" w:rsidRDefault="005411C5" w:rsidP="005411C5">
      <w:pPr>
        <w:numPr>
          <w:ilvl w:val="0"/>
          <w:numId w:val="4"/>
        </w:numPr>
        <w:rPr>
          <w:lang w:val="en-US" w:eastAsia="zh-CN"/>
        </w:rPr>
      </w:pPr>
      <w:bookmarkStart w:id="79" w:name="OLE_LINK421"/>
      <w:r w:rsidRPr="007A292A">
        <w:rPr>
          <w:lang w:eastAsia="zh-CN"/>
        </w:rPr>
        <w:t>TS 38.101-1, “NR; User Equipment (UE) radio transmission and reception; Part 1: Range 1 Standalone”</w:t>
      </w:r>
    </w:p>
    <w:p w14:paraId="6F9EDBCB" w14:textId="77777777" w:rsidR="007658D0" w:rsidRPr="007A292A" w:rsidRDefault="007F6CF2" w:rsidP="007F6CF2">
      <w:pPr>
        <w:numPr>
          <w:ilvl w:val="0"/>
          <w:numId w:val="4"/>
        </w:numPr>
        <w:rPr>
          <w:lang w:val="en-US" w:eastAsia="zh-CN"/>
        </w:rPr>
      </w:pPr>
      <w:bookmarkStart w:id="80" w:name="OLE_LINK404"/>
      <w:bookmarkEnd w:id="79"/>
      <w:r w:rsidRPr="007A292A">
        <w:rPr>
          <w:rFonts w:eastAsia="新細明體"/>
          <w:lang w:val="en-US" w:eastAsia="zh-TW"/>
        </w:rPr>
        <w:t>R4-24</w:t>
      </w:r>
      <w:r w:rsidR="00ED1395" w:rsidRPr="007A292A">
        <w:rPr>
          <w:rFonts w:eastAsia="新細明體"/>
          <w:lang w:val="en-US" w:eastAsia="zh-TW"/>
        </w:rPr>
        <w:t>10574</w:t>
      </w:r>
      <w:r w:rsidRPr="007A292A">
        <w:rPr>
          <w:rFonts w:eastAsia="新細明體"/>
          <w:lang w:val="en-US" w:eastAsia="zh-TW"/>
        </w:rPr>
        <w:t>, “</w:t>
      </w:r>
      <w:r w:rsidR="00ED1395" w:rsidRPr="007A292A">
        <w:rPr>
          <w:rFonts w:eastAsia="新細明體"/>
          <w:lang w:val="en-US" w:eastAsia="zh-TW"/>
        </w:rPr>
        <w:t>WF on Rel-19 phase 3 NR-NTN UE RF requirements</w:t>
      </w:r>
      <w:r w:rsidRPr="007A292A">
        <w:rPr>
          <w:rFonts w:eastAsia="新細明體"/>
          <w:lang w:val="en-US" w:eastAsia="zh-TW"/>
        </w:rPr>
        <w:t>”, Qualcomm</w:t>
      </w:r>
      <w:bookmarkEnd w:id="80"/>
    </w:p>
    <w:p w14:paraId="3C62E1A0" w14:textId="7B017E6A" w:rsidR="00685E4B" w:rsidRPr="007A292A" w:rsidRDefault="00685E4B" w:rsidP="00DC475C">
      <w:pPr>
        <w:numPr>
          <w:ilvl w:val="0"/>
          <w:numId w:val="4"/>
        </w:numPr>
        <w:rPr>
          <w:lang w:eastAsia="zh-CN"/>
        </w:rPr>
      </w:pPr>
      <w:r w:rsidRPr="007A292A">
        <w:rPr>
          <w:lang w:eastAsia="zh-CN"/>
        </w:rPr>
        <w:t xml:space="preserve">TS </w:t>
      </w:r>
      <w:bookmarkStart w:id="81" w:name="OLE_LINK22"/>
      <w:r w:rsidRPr="007A292A">
        <w:rPr>
          <w:lang w:eastAsia="zh-CN"/>
        </w:rPr>
        <w:t>38.101-5</w:t>
      </w:r>
      <w:bookmarkEnd w:id="81"/>
      <w:r w:rsidRPr="007A292A">
        <w:rPr>
          <w:lang w:eastAsia="zh-CN"/>
        </w:rPr>
        <w:t>, “</w:t>
      </w:r>
      <w:r w:rsidR="00DC475C" w:rsidRPr="007A292A">
        <w:rPr>
          <w:lang w:eastAsia="zh-CN"/>
        </w:rPr>
        <w:t>NR;</w:t>
      </w:r>
      <w:r w:rsidR="00DC475C">
        <w:rPr>
          <w:rFonts w:eastAsia="新細明體"/>
          <w:lang w:eastAsia="zh-TW"/>
        </w:rPr>
        <w:t xml:space="preserve"> </w:t>
      </w:r>
      <w:r w:rsidR="00DC475C" w:rsidRPr="007A292A">
        <w:rPr>
          <w:lang w:eastAsia="zh-CN"/>
        </w:rPr>
        <w:t>User Equipment (UE) radio transmission and reception;</w:t>
      </w:r>
      <w:r w:rsidR="00DC475C">
        <w:rPr>
          <w:rFonts w:eastAsia="新細明體"/>
          <w:lang w:eastAsia="zh-TW"/>
        </w:rPr>
        <w:t xml:space="preserve"> </w:t>
      </w:r>
      <w:r w:rsidR="00DC475C" w:rsidRPr="007A292A">
        <w:rPr>
          <w:lang w:eastAsia="zh-CN"/>
        </w:rPr>
        <w:t>Part 5: Satellite access Radio Frequency</w:t>
      </w:r>
      <w:r w:rsidR="00DC475C" w:rsidRPr="007A292A">
        <w:rPr>
          <w:lang w:eastAsia="zh-CN"/>
        </w:rPr>
        <w:t xml:space="preserve"> </w:t>
      </w:r>
      <w:r w:rsidR="00DC475C" w:rsidRPr="007A292A">
        <w:rPr>
          <w:lang w:eastAsia="zh-CN"/>
        </w:rPr>
        <w:t>(RF) and performance requirements</w:t>
      </w:r>
      <w:r w:rsidRPr="007A292A">
        <w:rPr>
          <w:lang w:eastAsia="zh-CN"/>
        </w:rPr>
        <w:t>”</w:t>
      </w:r>
    </w:p>
    <w:sectPr w:rsidR="00685E4B" w:rsidRPr="007A292A"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B7FF2" w14:textId="77777777" w:rsidR="00F734FB" w:rsidRDefault="00F734FB">
      <w:pPr>
        <w:spacing w:after="0"/>
      </w:pPr>
      <w:r>
        <w:separator/>
      </w:r>
    </w:p>
  </w:endnote>
  <w:endnote w:type="continuationSeparator" w:id="0">
    <w:p w14:paraId="641D127A" w14:textId="77777777" w:rsidR="00F734FB" w:rsidRDefault="00F73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83DD" w14:textId="77777777" w:rsidR="00F734FB" w:rsidRDefault="00F734FB">
      <w:pPr>
        <w:spacing w:after="0"/>
      </w:pPr>
      <w:r>
        <w:separator/>
      </w:r>
    </w:p>
  </w:footnote>
  <w:footnote w:type="continuationSeparator" w:id="0">
    <w:p w14:paraId="075C2ABD" w14:textId="77777777" w:rsidR="00F734FB" w:rsidRDefault="00F73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29E8"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8"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798954079">
    <w:abstractNumId w:val="17"/>
  </w:num>
  <w:num w:numId="2" w16cid:durableId="1813214175">
    <w:abstractNumId w:val="0"/>
  </w:num>
  <w:num w:numId="3" w16cid:durableId="2035305245">
    <w:abstractNumId w:val="1"/>
  </w:num>
  <w:num w:numId="4" w16cid:durableId="1330519544">
    <w:abstractNumId w:val="2"/>
  </w:num>
  <w:num w:numId="5" w16cid:durableId="1744987534">
    <w:abstractNumId w:val="6"/>
  </w:num>
  <w:num w:numId="6" w16cid:durableId="1055548034">
    <w:abstractNumId w:val="22"/>
  </w:num>
  <w:num w:numId="7" w16cid:durableId="18594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71455">
    <w:abstractNumId w:val="24"/>
  </w:num>
  <w:num w:numId="9" w16cid:durableId="2021733326">
    <w:abstractNumId w:val="31"/>
  </w:num>
  <w:num w:numId="10" w16cid:durableId="358700270">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358042">
    <w:abstractNumId w:val="38"/>
  </w:num>
  <w:num w:numId="12" w16cid:durableId="2025278845">
    <w:abstractNumId w:val="12"/>
  </w:num>
  <w:num w:numId="13" w16cid:durableId="178543071">
    <w:abstractNumId w:val="34"/>
  </w:num>
  <w:num w:numId="14" w16cid:durableId="2086297249">
    <w:abstractNumId w:val="32"/>
  </w:num>
  <w:num w:numId="15" w16cid:durableId="313682330">
    <w:abstractNumId w:val="33"/>
  </w:num>
  <w:num w:numId="16" w16cid:durableId="299774664">
    <w:abstractNumId w:val="11"/>
  </w:num>
  <w:num w:numId="17" w16cid:durableId="1427578040">
    <w:abstractNumId w:val="5"/>
  </w:num>
  <w:num w:numId="18" w16cid:durableId="146628230">
    <w:abstractNumId w:val="3"/>
  </w:num>
  <w:num w:numId="19" w16cid:durableId="147091337">
    <w:abstractNumId w:val="20"/>
  </w:num>
  <w:num w:numId="20" w16cid:durableId="399712544">
    <w:abstractNumId w:val="15"/>
  </w:num>
  <w:num w:numId="21" w16cid:durableId="178007765">
    <w:abstractNumId w:val="21"/>
  </w:num>
  <w:num w:numId="22" w16cid:durableId="1478917792">
    <w:abstractNumId w:val="14"/>
  </w:num>
  <w:num w:numId="23" w16cid:durableId="653728544">
    <w:abstractNumId w:val="37"/>
  </w:num>
  <w:num w:numId="24" w16cid:durableId="1635209502">
    <w:abstractNumId w:val="26"/>
  </w:num>
  <w:num w:numId="25" w16cid:durableId="578708471">
    <w:abstractNumId w:val="36"/>
  </w:num>
  <w:num w:numId="26" w16cid:durableId="946929917">
    <w:abstractNumId w:val="16"/>
  </w:num>
  <w:num w:numId="27" w16cid:durableId="142282462">
    <w:abstractNumId w:val="19"/>
  </w:num>
  <w:num w:numId="28" w16cid:durableId="184563177">
    <w:abstractNumId w:val="25"/>
  </w:num>
  <w:num w:numId="29" w16cid:durableId="1793789400">
    <w:abstractNumId w:val="30"/>
  </w:num>
  <w:num w:numId="30" w16cid:durableId="1209336095">
    <w:abstractNumId w:val="10"/>
  </w:num>
  <w:num w:numId="31" w16cid:durableId="504053776">
    <w:abstractNumId w:val="23"/>
  </w:num>
  <w:num w:numId="32" w16cid:durableId="2038190991">
    <w:abstractNumId w:val="10"/>
  </w:num>
  <w:num w:numId="33" w16cid:durableId="1470054938">
    <w:abstractNumId w:val="13"/>
  </w:num>
  <w:num w:numId="34" w16cid:durableId="428817070">
    <w:abstractNumId w:val="4"/>
  </w:num>
  <w:num w:numId="35" w16cid:durableId="2016152783">
    <w:abstractNumId w:val="28"/>
  </w:num>
  <w:num w:numId="36" w16cid:durableId="2476656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884105">
    <w:abstractNumId w:val="29"/>
  </w:num>
  <w:num w:numId="38" w16cid:durableId="1758940637">
    <w:abstractNumId w:val="27"/>
  </w:num>
  <w:num w:numId="39" w16cid:durableId="1427193375">
    <w:abstractNumId w:val="7"/>
  </w:num>
  <w:num w:numId="40" w16cid:durableId="1494106425">
    <w:abstractNumId w:val="7"/>
  </w:num>
  <w:num w:numId="41" w16cid:durableId="1531147374">
    <w:abstractNumId w:val="27"/>
  </w:num>
  <w:num w:numId="42" w16cid:durableId="1754547309">
    <w:abstractNumId w:val="35"/>
  </w:num>
  <w:num w:numId="43" w16cid:durableId="1213687258">
    <w:abstractNumId w:val="35"/>
  </w:num>
  <w:num w:numId="44" w16cid:durableId="615722525">
    <w:abstractNumId w:val="2"/>
    <w:lvlOverride w:ilvl="0">
      <w:startOverride w:val="1"/>
    </w:lvlOverride>
  </w:num>
  <w:num w:numId="45" w16cid:durableId="1228686817">
    <w:abstractNumId w:val="18"/>
  </w:num>
  <w:num w:numId="46" w16cid:durableId="4422679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438"/>
    <w:rsid w:val="00000800"/>
    <w:rsid w:val="00003EAB"/>
    <w:rsid w:val="00005870"/>
    <w:rsid w:val="00006516"/>
    <w:rsid w:val="00007145"/>
    <w:rsid w:val="00010CBF"/>
    <w:rsid w:val="000111E6"/>
    <w:rsid w:val="00012418"/>
    <w:rsid w:val="00016B5F"/>
    <w:rsid w:val="00022E4A"/>
    <w:rsid w:val="00023485"/>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6FB3"/>
    <w:rsid w:val="00077140"/>
    <w:rsid w:val="000803E8"/>
    <w:rsid w:val="000808D8"/>
    <w:rsid w:val="00081837"/>
    <w:rsid w:val="00091892"/>
    <w:rsid w:val="00094AF4"/>
    <w:rsid w:val="00094C8A"/>
    <w:rsid w:val="0009750D"/>
    <w:rsid w:val="00097BE0"/>
    <w:rsid w:val="000A090F"/>
    <w:rsid w:val="000A1842"/>
    <w:rsid w:val="000A5D92"/>
    <w:rsid w:val="000A6394"/>
    <w:rsid w:val="000A7788"/>
    <w:rsid w:val="000B0134"/>
    <w:rsid w:val="000B05C9"/>
    <w:rsid w:val="000B05D5"/>
    <w:rsid w:val="000B55EA"/>
    <w:rsid w:val="000C02CF"/>
    <w:rsid w:val="000C038A"/>
    <w:rsid w:val="000C2049"/>
    <w:rsid w:val="000C2D5A"/>
    <w:rsid w:val="000C342B"/>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0F7B"/>
    <w:rsid w:val="00134136"/>
    <w:rsid w:val="00141D30"/>
    <w:rsid w:val="00143179"/>
    <w:rsid w:val="00145D43"/>
    <w:rsid w:val="001506CE"/>
    <w:rsid w:val="00151C0E"/>
    <w:rsid w:val="00153979"/>
    <w:rsid w:val="001618D4"/>
    <w:rsid w:val="001620D2"/>
    <w:rsid w:val="00166473"/>
    <w:rsid w:val="001667D6"/>
    <w:rsid w:val="001677B3"/>
    <w:rsid w:val="00171ED1"/>
    <w:rsid w:val="00172A27"/>
    <w:rsid w:val="00175B5E"/>
    <w:rsid w:val="00176E53"/>
    <w:rsid w:val="00177C97"/>
    <w:rsid w:val="00181FF1"/>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9321F"/>
    <w:rsid w:val="00294EB9"/>
    <w:rsid w:val="002955C8"/>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300E"/>
    <w:rsid w:val="002F41AD"/>
    <w:rsid w:val="002F4DB9"/>
    <w:rsid w:val="00300A08"/>
    <w:rsid w:val="00301D4A"/>
    <w:rsid w:val="00305409"/>
    <w:rsid w:val="0031026E"/>
    <w:rsid w:val="00312863"/>
    <w:rsid w:val="0031632E"/>
    <w:rsid w:val="003175A5"/>
    <w:rsid w:val="0032119C"/>
    <w:rsid w:val="003257F3"/>
    <w:rsid w:val="0032748B"/>
    <w:rsid w:val="00333122"/>
    <w:rsid w:val="00333439"/>
    <w:rsid w:val="003367EE"/>
    <w:rsid w:val="00343F87"/>
    <w:rsid w:val="003503E8"/>
    <w:rsid w:val="003505ED"/>
    <w:rsid w:val="003540B7"/>
    <w:rsid w:val="00355BEB"/>
    <w:rsid w:val="00356E63"/>
    <w:rsid w:val="00357F7A"/>
    <w:rsid w:val="00362D7E"/>
    <w:rsid w:val="00365064"/>
    <w:rsid w:val="0037188C"/>
    <w:rsid w:val="00374ADE"/>
    <w:rsid w:val="00375962"/>
    <w:rsid w:val="00376C39"/>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DB3"/>
    <w:rsid w:val="003C44AB"/>
    <w:rsid w:val="003C492B"/>
    <w:rsid w:val="003C62CC"/>
    <w:rsid w:val="003D155A"/>
    <w:rsid w:val="003D156B"/>
    <w:rsid w:val="003D2DA3"/>
    <w:rsid w:val="003D34D6"/>
    <w:rsid w:val="003D59F7"/>
    <w:rsid w:val="003D5C9E"/>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3A"/>
    <w:rsid w:val="00441E7F"/>
    <w:rsid w:val="00442251"/>
    <w:rsid w:val="00442C33"/>
    <w:rsid w:val="00444454"/>
    <w:rsid w:val="00445783"/>
    <w:rsid w:val="00447632"/>
    <w:rsid w:val="004508BC"/>
    <w:rsid w:val="00452299"/>
    <w:rsid w:val="004534AB"/>
    <w:rsid w:val="00457600"/>
    <w:rsid w:val="00460EB7"/>
    <w:rsid w:val="00461095"/>
    <w:rsid w:val="004612EC"/>
    <w:rsid w:val="00463CE2"/>
    <w:rsid w:val="004644C5"/>
    <w:rsid w:val="004650AC"/>
    <w:rsid w:val="0046549B"/>
    <w:rsid w:val="004674A5"/>
    <w:rsid w:val="00470BCA"/>
    <w:rsid w:val="00471D7F"/>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EA5"/>
    <w:rsid w:val="004A31CF"/>
    <w:rsid w:val="004A689C"/>
    <w:rsid w:val="004B0D8E"/>
    <w:rsid w:val="004B44B0"/>
    <w:rsid w:val="004B4588"/>
    <w:rsid w:val="004B461D"/>
    <w:rsid w:val="004B67DC"/>
    <w:rsid w:val="004B70D3"/>
    <w:rsid w:val="004B75B7"/>
    <w:rsid w:val="004B7D9C"/>
    <w:rsid w:val="004C2B03"/>
    <w:rsid w:val="004C40FC"/>
    <w:rsid w:val="004C71AC"/>
    <w:rsid w:val="004D1592"/>
    <w:rsid w:val="004D27E6"/>
    <w:rsid w:val="004D3B86"/>
    <w:rsid w:val="004D441A"/>
    <w:rsid w:val="004D4BFB"/>
    <w:rsid w:val="004D7344"/>
    <w:rsid w:val="004E3134"/>
    <w:rsid w:val="004E4750"/>
    <w:rsid w:val="004E5010"/>
    <w:rsid w:val="004E6375"/>
    <w:rsid w:val="004E7D5A"/>
    <w:rsid w:val="004F1B16"/>
    <w:rsid w:val="004F249E"/>
    <w:rsid w:val="004F2894"/>
    <w:rsid w:val="004F4D7B"/>
    <w:rsid w:val="004F5DA7"/>
    <w:rsid w:val="004F6BB0"/>
    <w:rsid w:val="005007D4"/>
    <w:rsid w:val="00500DCA"/>
    <w:rsid w:val="00503C65"/>
    <w:rsid w:val="00513DED"/>
    <w:rsid w:val="00513F94"/>
    <w:rsid w:val="005142A5"/>
    <w:rsid w:val="0051580D"/>
    <w:rsid w:val="00520026"/>
    <w:rsid w:val="00521B72"/>
    <w:rsid w:val="00523CDD"/>
    <w:rsid w:val="00526C76"/>
    <w:rsid w:val="0052751E"/>
    <w:rsid w:val="00530775"/>
    <w:rsid w:val="00533549"/>
    <w:rsid w:val="00533E4A"/>
    <w:rsid w:val="00534480"/>
    <w:rsid w:val="00536A1A"/>
    <w:rsid w:val="005372C8"/>
    <w:rsid w:val="00537CEC"/>
    <w:rsid w:val="00540214"/>
    <w:rsid w:val="0054062F"/>
    <w:rsid w:val="00540AA8"/>
    <w:rsid w:val="005411C5"/>
    <w:rsid w:val="00542892"/>
    <w:rsid w:val="00543821"/>
    <w:rsid w:val="00544560"/>
    <w:rsid w:val="00545193"/>
    <w:rsid w:val="00550584"/>
    <w:rsid w:val="00551D77"/>
    <w:rsid w:val="00552F03"/>
    <w:rsid w:val="0055361F"/>
    <w:rsid w:val="00553D92"/>
    <w:rsid w:val="00557844"/>
    <w:rsid w:val="0056138A"/>
    <w:rsid w:val="00563747"/>
    <w:rsid w:val="00563958"/>
    <w:rsid w:val="005647B2"/>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09D6"/>
    <w:rsid w:val="005B12F2"/>
    <w:rsid w:val="005B14AE"/>
    <w:rsid w:val="005B3D70"/>
    <w:rsid w:val="005B41E9"/>
    <w:rsid w:val="005B42EB"/>
    <w:rsid w:val="005B4CC0"/>
    <w:rsid w:val="005B6C37"/>
    <w:rsid w:val="005B6D66"/>
    <w:rsid w:val="005B74B5"/>
    <w:rsid w:val="005C4BF3"/>
    <w:rsid w:val="005C78BD"/>
    <w:rsid w:val="005D2033"/>
    <w:rsid w:val="005D2D5D"/>
    <w:rsid w:val="005E1061"/>
    <w:rsid w:val="005E2A88"/>
    <w:rsid w:val="005E2C44"/>
    <w:rsid w:val="005E3354"/>
    <w:rsid w:val="005E642F"/>
    <w:rsid w:val="005E7704"/>
    <w:rsid w:val="005F08A2"/>
    <w:rsid w:val="005F1757"/>
    <w:rsid w:val="005F3402"/>
    <w:rsid w:val="005F4D38"/>
    <w:rsid w:val="005F62B1"/>
    <w:rsid w:val="005F7609"/>
    <w:rsid w:val="00600AAB"/>
    <w:rsid w:val="00601425"/>
    <w:rsid w:val="00601D46"/>
    <w:rsid w:val="00601F80"/>
    <w:rsid w:val="006038D6"/>
    <w:rsid w:val="00604520"/>
    <w:rsid w:val="00605ACD"/>
    <w:rsid w:val="006070C1"/>
    <w:rsid w:val="006131A0"/>
    <w:rsid w:val="00620242"/>
    <w:rsid w:val="00621188"/>
    <w:rsid w:val="00623164"/>
    <w:rsid w:val="006236E4"/>
    <w:rsid w:val="006238B5"/>
    <w:rsid w:val="00624942"/>
    <w:rsid w:val="00625435"/>
    <w:rsid w:val="006257ED"/>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2509"/>
    <w:rsid w:val="00654E37"/>
    <w:rsid w:val="00655D6A"/>
    <w:rsid w:val="00656844"/>
    <w:rsid w:val="0066163C"/>
    <w:rsid w:val="00663D44"/>
    <w:rsid w:val="00663FB8"/>
    <w:rsid w:val="006647FF"/>
    <w:rsid w:val="0066586E"/>
    <w:rsid w:val="006705A3"/>
    <w:rsid w:val="00672724"/>
    <w:rsid w:val="006771EA"/>
    <w:rsid w:val="0068013A"/>
    <w:rsid w:val="00680FEA"/>
    <w:rsid w:val="00682099"/>
    <w:rsid w:val="00683E1C"/>
    <w:rsid w:val="00683ECF"/>
    <w:rsid w:val="00685E4B"/>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6BC"/>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64A1"/>
    <w:rsid w:val="006F6557"/>
    <w:rsid w:val="006F6880"/>
    <w:rsid w:val="00700E63"/>
    <w:rsid w:val="00701841"/>
    <w:rsid w:val="00702022"/>
    <w:rsid w:val="007036D1"/>
    <w:rsid w:val="007043FF"/>
    <w:rsid w:val="00705CA2"/>
    <w:rsid w:val="00707AE0"/>
    <w:rsid w:val="00710725"/>
    <w:rsid w:val="00716207"/>
    <w:rsid w:val="0071695C"/>
    <w:rsid w:val="0071711E"/>
    <w:rsid w:val="00717A4C"/>
    <w:rsid w:val="0072015A"/>
    <w:rsid w:val="0072409A"/>
    <w:rsid w:val="00724AC8"/>
    <w:rsid w:val="007264F7"/>
    <w:rsid w:val="00732338"/>
    <w:rsid w:val="007333FA"/>
    <w:rsid w:val="00733CCF"/>
    <w:rsid w:val="00734823"/>
    <w:rsid w:val="00734F69"/>
    <w:rsid w:val="00735E53"/>
    <w:rsid w:val="007375CD"/>
    <w:rsid w:val="00745C77"/>
    <w:rsid w:val="00746ECD"/>
    <w:rsid w:val="00747304"/>
    <w:rsid w:val="0075004C"/>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6F98"/>
    <w:rsid w:val="0079148F"/>
    <w:rsid w:val="00792342"/>
    <w:rsid w:val="00793146"/>
    <w:rsid w:val="00793352"/>
    <w:rsid w:val="00793E68"/>
    <w:rsid w:val="00795D4D"/>
    <w:rsid w:val="0079605A"/>
    <w:rsid w:val="007961AC"/>
    <w:rsid w:val="00796735"/>
    <w:rsid w:val="007A09D9"/>
    <w:rsid w:val="007A292A"/>
    <w:rsid w:val="007A4801"/>
    <w:rsid w:val="007A744F"/>
    <w:rsid w:val="007A7819"/>
    <w:rsid w:val="007B1444"/>
    <w:rsid w:val="007B17FD"/>
    <w:rsid w:val="007B1AD2"/>
    <w:rsid w:val="007B512A"/>
    <w:rsid w:val="007B5C9B"/>
    <w:rsid w:val="007C0A66"/>
    <w:rsid w:val="007C1E02"/>
    <w:rsid w:val="007C2097"/>
    <w:rsid w:val="007C4B2E"/>
    <w:rsid w:val="007C5841"/>
    <w:rsid w:val="007C6BA7"/>
    <w:rsid w:val="007D55EC"/>
    <w:rsid w:val="007D6A07"/>
    <w:rsid w:val="007E19AC"/>
    <w:rsid w:val="007E32DA"/>
    <w:rsid w:val="007E3C66"/>
    <w:rsid w:val="007E546B"/>
    <w:rsid w:val="007E794E"/>
    <w:rsid w:val="007F2439"/>
    <w:rsid w:val="007F4A87"/>
    <w:rsid w:val="007F6CF2"/>
    <w:rsid w:val="0080111B"/>
    <w:rsid w:val="00803FC5"/>
    <w:rsid w:val="00805899"/>
    <w:rsid w:val="00811F1B"/>
    <w:rsid w:val="00812357"/>
    <w:rsid w:val="00813A9C"/>
    <w:rsid w:val="008152A1"/>
    <w:rsid w:val="00815EC3"/>
    <w:rsid w:val="0082154C"/>
    <w:rsid w:val="008223BF"/>
    <w:rsid w:val="0082246F"/>
    <w:rsid w:val="00822BBB"/>
    <w:rsid w:val="00825130"/>
    <w:rsid w:val="0082783B"/>
    <w:rsid w:val="008279FA"/>
    <w:rsid w:val="00833728"/>
    <w:rsid w:val="00835025"/>
    <w:rsid w:val="00835925"/>
    <w:rsid w:val="008417CA"/>
    <w:rsid w:val="008449C0"/>
    <w:rsid w:val="00844C79"/>
    <w:rsid w:val="0084502A"/>
    <w:rsid w:val="008462A8"/>
    <w:rsid w:val="00846812"/>
    <w:rsid w:val="00846D8C"/>
    <w:rsid w:val="00850456"/>
    <w:rsid w:val="008509A9"/>
    <w:rsid w:val="008517EF"/>
    <w:rsid w:val="00851C29"/>
    <w:rsid w:val="00854B6F"/>
    <w:rsid w:val="0085623B"/>
    <w:rsid w:val="00856566"/>
    <w:rsid w:val="0086027D"/>
    <w:rsid w:val="00861596"/>
    <w:rsid w:val="00861FC2"/>
    <w:rsid w:val="008620FD"/>
    <w:rsid w:val="008626E7"/>
    <w:rsid w:val="008632EE"/>
    <w:rsid w:val="00864E24"/>
    <w:rsid w:val="0086691F"/>
    <w:rsid w:val="0086714C"/>
    <w:rsid w:val="0087036F"/>
    <w:rsid w:val="00870EE7"/>
    <w:rsid w:val="0087278D"/>
    <w:rsid w:val="00880B58"/>
    <w:rsid w:val="00881C2D"/>
    <w:rsid w:val="00890CB1"/>
    <w:rsid w:val="00891260"/>
    <w:rsid w:val="00894CAC"/>
    <w:rsid w:val="00896A6A"/>
    <w:rsid w:val="008A079F"/>
    <w:rsid w:val="008A1A76"/>
    <w:rsid w:val="008A4A53"/>
    <w:rsid w:val="008A5A23"/>
    <w:rsid w:val="008A749A"/>
    <w:rsid w:val="008A7A81"/>
    <w:rsid w:val="008B013C"/>
    <w:rsid w:val="008B3652"/>
    <w:rsid w:val="008B3755"/>
    <w:rsid w:val="008B3BCD"/>
    <w:rsid w:val="008B4058"/>
    <w:rsid w:val="008B4E80"/>
    <w:rsid w:val="008B51B8"/>
    <w:rsid w:val="008B7B9C"/>
    <w:rsid w:val="008C1127"/>
    <w:rsid w:val="008C14B8"/>
    <w:rsid w:val="008C2779"/>
    <w:rsid w:val="008C710E"/>
    <w:rsid w:val="008D184B"/>
    <w:rsid w:val="008D2C43"/>
    <w:rsid w:val="008D5FB3"/>
    <w:rsid w:val="008D6E05"/>
    <w:rsid w:val="008D72D1"/>
    <w:rsid w:val="008D7839"/>
    <w:rsid w:val="008D7B60"/>
    <w:rsid w:val="008E008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34BE"/>
    <w:rsid w:val="00934E76"/>
    <w:rsid w:val="009403E6"/>
    <w:rsid w:val="00940E38"/>
    <w:rsid w:val="00941531"/>
    <w:rsid w:val="00944658"/>
    <w:rsid w:val="0094698A"/>
    <w:rsid w:val="00946C91"/>
    <w:rsid w:val="0094733E"/>
    <w:rsid w:val="00947BD0"/>
    <w:rsid w:val="009544A4"/>
    <w:rsid w:val="009550B1"/>
    <w:rsid w:val="00955509"/>
    <w:rsid w:val="00955649"/>
    <w:rsid w:val="00961B97"/>
    <w:rsid w:val="00963191"/>
    <w:rsid w:val="00965B8A"/>
    <w:rsid w:val="00966688"/>
    <w:rsid w:val="00966ADC"/>
    <w:rsid w:val="00972555"/>
    <w:rsid w:val="00972C1E"/>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3FA"/>
    <w:rsid w:val="009A3A33"/>
    <w:rsid w:val="009A50E5"/>
    <w:rsid w:val="009A579D"/>
    <w:rsid w:val="009A6711"/>
    <w:rsid w:val="009A76A7"/>
    <w:rsid w:val="009B0449"/>
    <w:rsid w:val="009B6356"/>
    <w:rsid w:val="009C1AEB"/>
    <w:rsid w:val="009C1B65"/>
    <w:rsid w:val="009C2853"/>
    <w:rsid w:val="009C3095"/>
    <w:rsid w:val="009C3DED"/>
    <w:rsid w:val="009C5EDF"/>
    <w:rsid w:val="009C7572"/>
    <w:rsid w:val="009C7E97"/>
    <w:rsid w:val="009D12B8"/>
    <w:rsid w:val="009D233D"/>
    <w:rsid w:val="009D393A"/>
    <w:rsid w:val="009D3CF2"/>
    <w:rsid w:val="009D4CAA"/>
    <w:rsid w:val="009D4F96"/>
    <w:rsid w:val="009D58FB"/>
    <w:rsid w:val="009D5AF4"/>
    <w:rsid w:val="009D61C0"/>
    <w:rsid w:val="009D640C"/>
    <w:rsid w:val="009D6795"/>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73FB"/>
    <w:rsid w:val="00A30078"/>
    <w:rsid w:val="00A35D91"/>
    <w:rsid w:val="00A35FE6"/>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5DF3"/>
    <w:rsid w:val="00A66DA7"/>
    <w:rsid w:val="00A714C4"/>
    <w:rsid w:val="00A715A3"/>
    <w:rsid w:val="00A741C5"/>
    <w:rsid w:val="00A7671C"/>
    <w:rsid w:val="00A772D9"/>
    <w:rsid w:val="00A80BDE"/>
    <w:rsid w:val="00A8293D"/>
    <w:rsid w:val="00A84C8C"/>
    <w:rsid w:val="00A868A6"/>
    <w:rsid w:val="00A90492"/>
    <w:rsid w:val="00A90A9E"/>
    <w:rsid w:val="00A91FC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A55"/>
    <w:rsid w:val="00B006FC"/>
    <w:rsid w:val="00B02C9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B7D7A"/>
    <w:rsid w:val="00BC0D95"/>
    <w:rsid w:val="00BC44A9"/>
    <w:rsid w:val="00BC544B"/>
    <w:rsid w:val="00BC7B51"/>
    <w:rsid w:val="00BD1027"/>
    <w:rsid w:val="00BD1F83"/>
    <w:rsid w:val="00BD279D"/>
    <w:rsid w:val="00BD3AE4"/>
    <w:rsid w:val="00BD4D97"/>
    <w:rsid w:val="00BD6BB8"/>
    <w:rsid w:val="00BD7192"/>
    <w:rsid w:val="00BE2D2D"/>
    <w:rsid w:val="00BE2F9A"/>
    <w:rsid w:val="00BE551F"/>
    <w:rsid w:val="00BE79EC"/>
    <w:rsid w:val="00BE7A81"/>
    <w:rsid w:val="00BF0B29"/>
    <w:rsid w:val="00BF0DF3"/>
    <w:rsid w:val="00BF2626"/>
    <w:rsid w:val="00BF3EE0"/>
    <w:rsid w:val="00BF699C"/>
    <w:rsid w:val="00C035AB"/>
    <w:rsid w:val="00C04762"/>
    <w:rsid w:val="00C067C4"/>
    <w:rsid w:val="00C077DF"/>
    <w:rsid w:val="00C07C8A"/>
    <w:rsid w:val="00C10054"/>
    <w:rsid w:val="00C100C5"/>
    <w:rsid w:val="00C10CD2"/>
    <w:rsid w:val="00C134D0"/>
    <w:rsid w:val="00C1500A"/>
    <w:rsid w:val="00C212E2"/>
    <w:rsid w:val="00C23ED1"/>
    <w:rsid w:val="00C30021"/>
    <w:rsid w:val="00C300B3"/>
    <w:rsid w:val="00C32C1A"/>
    <w:rsid w:val="00C36FBD"/>
    <w:rsid w:val="00C40813"/>
    <w:rsid w:val="00C435B4"/>
    <w:rsid w:val="00C475A4"/>
    <w:rsid w:val="00C5044B"/>
    <w:rsid w:val="00C50636"/>
    <w:rsid w:val="00C51098"/>
    <w:rsid w:val="00C5282A"/>
    <w:rsid w:val="00C54E55"/>
    <w:rsid w:val="00C55F78"/>
    <w:rsid w:val="00C569D0"/>
    <w:rsid w:val="00C57058"/>
    <w:rsid w:val="00C579E7"/>
    <w:rsid w:val="00C57BA9"/>
    <w:rsid w:val="00C57C90"/>
    <w:rsid w:val="00C64E3B"/>
    <w:rsid w:val="00C65645"/>
    <w:rsid w:val="00C65669"/>
    <w:rsid w:val="00C717F1"/>
    <w:rsid w:val="00C719F7"/>
    <w:rsid w:val="00C720C9"/>
    <w:rsid w:val="00C72915"/>
    <w:rsid w:val="00C733A6"/>
    <w:rsid w:val="00C75062"/>
    <w:rsid w:val="00C8564B"/>
    <w:rsid w:val="00C8610D"/>
    <w:rsid w:val="00C9214E"/>
    <w:rsid w:val="00C9225B"/>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159C"/>
    <w:rsid w:val="00CF647D"/>
    <w:rsid w:val="00CF79B5"/>
    <w:rsid w:val="00D001D9"/>
    <w:rsid w:val="00D011AD"/>
    <w:rsid w:val="00D01208"/>
    <w:rsid w:val="00D01754"/>
    <w:rsid w:val="00D03F9A"/>
    <w:rsid w:val="00D0497A"/>
    <w:rsid w:val="00D05BF5"/>
    <w:rsid w:val="00D10090"/>
    <w:rsid w:val="00D10AB0"/>
    <w:rsid w:val="00D12694"/>
    <w:rsid w:val="00D13EF6"/>
    <w:rsid w:val="00D15B8B"/>
    <w:rsid w:val="00D2091E"/>
    <w:rsid w:val="00D2590D"/>
    <w:rsid w:val="00D266F5"/>
    <w:rsid w:val="00D275DD"/>
    <w:rsid w:val="00D32A5D"/>
    <w:rsid w:val="00D34CDF"/>
    <w:rsid w:val="00D35B6D"/>
    <w:rsid w:val="00D402EC"/>
    <w:rsid w:val="00D40D08"/>
    <w:rsid w:val="00D44816"/>
    <w:rsid w:val="00D50632"/>
    <w:rsid w:val="00D50D28"/>
    <w:rsid w:val="00D51FF6"/>
    <w:rsid w:val="00D54DB2"/>
    <w:rsid w:val="00D55512"/>
    <w:rsid w:val="00D623A8"/>
    <w:rsid w:val="00D67600"/>
    <w:rsid w:val="00D7376C"/>
    <w:rsid w:val="00D767CC"/>
    <w:rsid w:val="00D8274D"/>
    <w:rsid w:val="00D83419"/>
    <w:rsid w:val="00D8373D"/>
    <w:rsid w:val="00D83792"/>
    <w:rsid w:val="00D84B90"/>
    <w:rsid w:val="00D90AFB"/>
    <w:rsid w:val="00D94817"/>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475C"/>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5076"/>
    <w:rsid w:val="00E211F5"/>
    <w:rsid w:val="00E244B6"/>
    <w:rsid w:val="00E2642E"/>
    <w:rsid w:val="00E31374"/>
    <w:rsid w:val="00E32F39"/>
    <w:rsid w:val="00E34A7B"/>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4231"/>
    <w:rsid w:val="00E755BC"/>
    <w:rsid w:val="00E7737B"/>
    <w:rsid w:val="00E77F92"/>
    <w:rsid w:val="00E85C17"/>
    <w:rsid w:val="00E91B2D"/>
    <w:rsid w:val="00E9399D"/>
    <w:rsid w:val="00E94D1B"/>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1395"/>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34FB"/>
    <w:rsid w:val="00F75561"/>
    <w:rsid w:val="00F756F3"/>
    <w:rsid w:val="00F80B8A"/>
    <w:rsid w:val="00F827DD"/>
    <w:rsid w:val="00F85442"/>
    <w:rsid w:val="00F86057"/>
    <w:rsid w:val="00F862B6"/>
    <w:rsid w:val="00F92832"/>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3323"/>
    <w:rsid w:val="00FF37BF"/>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E8800"/>
  <w15:chartTrackingRefBased/>
  <w15:docId w15:val="{0310561A-2F87-4DCF-B399-80749E4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qFormat/>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8043660">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1901838">
      <w:bodyDiv w:val="1"/>
      <w:marLeft w:val="0"/>
      <w:marRight w:val="0"/>
      <w:marTop w:val="0"/>
      <w:marBottom w:val="0"/>
      <w:divBdr>
        <w:top w:val="none" w:sz="0" w:space="0" w:color="auto"/>
        <w:left w:val="none" w:sz="0" w:space="0" w:color="auto"/>
        <w:bottom w:val="none" w:sz="0" w:space="0" w:color="auto"/>
        <w:right w:val="none" w:sz="0" w:space="0" w:color="auto"/>
      </w:divBdr>
    </w:div>
    <w:div w:id="101387627">
      <w:bodyDiv w:val="1"/>
      <w:marLeft w:val="0"/>
      <w:marRight w:val="0"/>
      <w:marTop w:val="0"/>
      <w:marBottom w:val="0"/>
      <w:divBdr>
        <w:top w:val="none" w:sz="0" w:space="0" w:color="auto"/>
        <w:left w:val="none" w:sz="0" w:space="0" w:color="auto"/>
        <w:bottom w:val="none" w:sz="0" w:space="0" w:color="auto"/>
        <w:right w:val="none" w:sz="0" w:space="0" w:color="auto"/>
      </w:divBdr>
    </w:div>
    <w:div w:id="11792197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90653528">
      <w:bodyDiv w:val="1"/>
      <w:marLeft w:val="0"/>
      <w:marRight w:val="0"/>
      <w:marTop w:val="0"/>
      <w:marBottom w:val="0"/>
      <w:divBdr>
        <w:top w:val="none" w:sz="0" w:space="0" w:color="auto"/>
        <w:left w:val="none" w:sz="0" w:space="0" w:color="auto"/>
        <w:bottom w:val="none" w:sz="0" w:space="0" w:color="auto"/>
        <w:right w:val="none" w:sz="0" w:space="0" w:color="auto"/>
      </w:divBdr>
    </w:div>
    <w:div w:id="194200991">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03628468">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97901314">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491147">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6399694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678305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241959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330720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5223239">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817993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787765">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20192202">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8199307">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8589970">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89969507">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9653734">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60186123">
      <w:bodyDiv w:val="1"/>
      <w:marLeft w:val="0"/>
      <w:marRight w:val="0"/>
      <w:marTop w:val="0"/>
      <w:marBottom w:val="0"/>
      <w:divBdr>
        <w:top w:val="none" w:sz="0" w:space="0" w:color="auto"/>
        <w:left w:val="none" w:sz="0" w:space="0" w:color="auto"/>
        <w:bottom w:val="none" w:sz="0" w:space="0" w:color="auto"/>
        <w:right w:val="none" w:sz="0" w:space="0" w:color="auto"/>
      </w:divBdr>
    </w:div>
    <w:div w:id="1726370136">
      <w:bodyDiv w:val="1"/>
      <w:marLeft w:val="0"/>
      <w:marRight w:val="0"/>
      <w:marTop w:val="0"/>
      <w:marBottom w:val="0"/>
      <w:divBdr>
        <w:top w:val="none" w:sz="0" w:space="0" w:color="auto"/>
        <w:left w:val="none" w:sz="0" w:space="0" w:color="auto"/>
        <w:bottom w:val="none" w:sz="0" w:space="0" w:color="auto"/>
        <w:right w:val="none" w:sz="0" w:space="0" w:color="auto"/>
      </w:divBdr>
    </w:div>
    <w:div w:id="172972241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62157358">
      <w:bodyDiv w:val="1"/>
      <w:marLeft w:val="0"/>
      <w:marRight w:val="0"/>
      <w:marTop w:val="0"/>
      <w:marBottom w:val="0"/>
      <w:divBdr>
        <w:top w:val="none" w:sz="0" w:space="0" w:color="auto"/>
        <w:left w:val="none" w:sz="0" w:space="0" w:color="auto"/>
        <w:bottom w:val="none" w:sz="0" w:space="0" w:color="auto"/>
        <w:right w:val="none" w:sz="0" w:space="0" w:color="auto"/>
      </w:divBdr>
    </w:div>
    <w:div w:id="1873154647">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196552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707712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9280494">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2241136">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46042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1684</Words>
  <Characters>9603</Characters>
  <Application>Microsoft Office Word</Application>
  <DocSecurity>0</DocSecurity>
  <Lines>80</Lines>
  <Paragraphs>22</Paragraphs>
  <ScaleCrop>false</ScaleCrop>
  <Company>MTK</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6</cp:revision>
  <dcterms:created xsi:type="dcterms:W3CDTF">2024-08-09T10:40:00Z</dcterms:created>
  <dcterms:modified xsi:type="dcterms:W3CDTF">2024-08-09T17:25:00Z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